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159ADA77" w14:textId="227C1B5D" w:rsidR="0080135E" w:rsidRPr="00E16419" w:rsidRDefault="00DD0836" w:rsidP="00E16419">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661F6F">
        <w:rPr>
          <w:rFonts w:asciiTheme="minorHAnsi" w:hAnsiTheme="minorHAnsi" w:cstheme="minorHAnsi"/>
          <w:b/>
          <w:bCs/>
          <w:sz w:val="28"/>
          <w:szCs w:val="36"/>
        </w:rPr>
        <w:t>77</w:t>
      </w:r>
    </w:p>
    <w:p w14:paraId="76F4B3DE" w14:textId="173E86CD"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7A7FD3">
        <w:rPr>
          <w:rFonts w:asciiTheme="minorHAnsi" w:hAnsiTheme="minorHAnsi" w:cstheme="minorHAnsi"/>
          <w:bCs/>
          <w:sz w:val="28"/>
          <w:szCs w:val="28"/>
        </w:rPr>
        <w:t>15</w:t>
      </w:r>
      <w:r w:rsidR="00474437">
        <w:rPr>
          <w:rFonts w:asciiTheme="minorHAnsi" w:hAnsiTheme="minorHAnsi" w:cstheme="minorHAnsi"/>
          <w:bCs/>
          <w:sz w:val="28"/>
          <w:szCs w:val="28"/>
        </w:rPr>
        <w:t>.03</w:t>
      </w:r>
      <w:r w:rsidR="0089751E">
        <w:rPr>
          <w:rFonts w:asciiTheme="minorHAnsi" w:hAnsiTheme="minorHAnsi" w:cstheme="minorHAnsi"/>
          <w:bCs/>
          <w:sz w:val="28"/>
          <w:szCs w:val="28"/>
        </w:rPr>
        <w:t>.2026</w:t>
      </w:r>
    </w:p>
    <w:p w14:paraId="7D1F9995" w14:textId="52185507"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661F6F">
        <w:rPr>
          <w:rFonts w:asciiTheme="minorHAnsi" w:hAnsiTheme="minorHAnsi" w:cstheme="minorHAnsi"/>
          <w:bCs/>
          <w:sz w:val="28"/>
          <w:szCs w:val="28"/>
        </w:rPr>
        <w:t>Genel</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61B74D58" w14:textId="539BD37A" w:rsidR="008D2212" w:rsidRPr="008D2212" w:rsidRDefault="00661F6F" w:rsidP="008D2212">
      <w:pPr>
        <w:pStyle w:val="ortabalkbold"/>
        <w:spacing w:before="0" w:beforeAutospacing="0" w:after="17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KONTEYNERLERDE SÜRE UZATIMI</w:t>
      </w:r>
    </w:p>
    <w:p w14:paraId="616A9F34" w14:textId="77777777" w:rsidR="001C5AAA" w:rsidRPr="001C5AAA" w:rsidRDefault="001C5AAA" w:rsidP="001C5AAA">
      <w:pPr>
        <w:spacing w:line="240" w:lineRule="atLeast"/>
        <w:ind w:left="720" w:firstLine="720"/>
        <w:rPr>
          <w:rFonts w:asciiTheme="minorHAnsi" w:hAnsiTheme="minorHAnsi" w:cstheme="minorHAnsi"/>
          <w:b/>
          <w:bCs/>
          <w:color w:val="000000"/>
          <w:sz w:val="24"/>
          <w:szCs w:val="24"/>
          <w:lang w:eastAsia="tr-TR"/>
        </w:rPr>
      </w:pPr>
    </w:p>
    <w:p w14:paraId="526A7C69" w14:textId="77777777" w:rsidR="001C5AAA" w:rsidRPr="001C5AAA" w:rsidRDefault="001C5AAA" w:rsidP="001C5AAA">
      <w:pPr>
        <w:tabs>
          <w:tab w:val="left" w:pos="3491"/>
        </w:tabs>
        <w:spacing w:line="240" w:lineRule="atLeast"/>
        <w:rPr>
          <w:rFonts w:asciiTheme="minorHAnsi" w:hAnsiTheme="minorHAnsi" w:cstheme="minorHAnsi"/>
          <w:sz w:val="24"/>
          <w:szCs w:val="24"/>
          <w:lang w:eastAsia="tr-TR"/>
        </w:rPr>
      </w:pPr>
      <w:r w:rsidRPr="001C5AAA">
        <w:rPr>
          <w:rFonts w:asciiTheme="minorHAnsi" w:hAnsiTheme="minorHAnsi" w:cstheme="minorHAnsi"/>
          <w:sz w:val="24"/>
          <w:szCs w:val="24"/>
          <w:lang w:eastAsia="tr-TR"/>
        </w:rPr>
        <w:tab/>
      </w:r>
    </w:p>
    <w:p w14:paraId="1F2D1B2C" w14:textId="6FC53B65" w:rsidR="008D2212" w:rsidRDefault="00661F6F" w:rsidP="001C5AAA">
      <w:pPr>
        <w:spacing w:line="240" w:lineRule="atLeast"/>
        <w:ind w:left="720"/>
        <w:jc w:val="both"/>
        <w:rPr>
          <w:color w:val="000000"/>
          <w:sz w:val="24"/>
          <w:szCs w:val="24"/>
        </w:rPr>
      </w:pPr>
      <w:r>
        <w:rPr>
          <w:color w:val="000000"/>
          <w:sz w:val="24"/>
          <w:szCs w:val="24"/>
        </w:rPr>
        <w:t xml:space="preserve">Ülkemize geçici ithal ile gelen konteynerlerin sürelerinin bitiminden sonra yapılan süre uzatım taleplerinde; </w:t>
      </w:r>
      <w:r w:rsidRPr="00661F6F">
        <w:rPr>
          <w:b/>
          <w:color w:val="000000"/>
          <w:sz w:val="24"/>
          <w:szCs w:val="24"/>
        </w:rPr>
        <w:t>24 aylık</w:t>
      </w:r>
      <w:r>
        <w:rPr>
          <w:color w:val="000000"/>
          <w:sz w:val="24"/>
          <w:szCs w:val="24"/>
        </w:rPr>
        <w:t xml:space="preserve"> belirlenmiş sürenin göz önünde bulundurularak, </w:t>
      </w:r>
      <w:r w:rsidRPr="00661F6F">
        <w:rPr>
          <w:b/>
          <w:color w:val="000000"/>
          <w:sz w:val="24"/>
          <w:szCs w:val="24"/>
        </w:rPr>
        <w:t>2 aylık</w:t>
      </w:r>
      <w:r>
        <w:rPr>
          <w:color w:val="000000"/>
          <w:sz w:val="24"/>
          <w:szCs w:val="24"/>
        </w:rPr>
        <w:t xml:space="preserve"> süre içerisinde ceza uygulanmadan</w:t>
      </w:r>
      <w:proofErr w:type="gramStart"/>
      <w:r>
        <w:rPr>
          <w:color w:val="000000"/>
          <w:sz w:val="24"/>
          <w:szCs w:val="24"/>
        </w:rPr>
        <w:t>;.</w:t>
      </w:r>
      <w:proofErr w:type="gramEnd"/>
      <w:r>
        <w:rPr>
          <w:color w:val="000000"/>
          <w:sz w:val="24"/>
          <w:szCs w:val="24"/>
        </w:rPr>
        <w:t xml:space="preserve"> </w:t>
      </w:r>
      <w:proofErr w:type="gramStart"/>
      <w:r>
        <w:rPr>
          <w:color w:val="000000"/>
          <w:sz w:val="24"/>
          <w:szCs w:val="24"/>
        </w:rPr>
        <w:t>bu</w:t>
      </w:r>
      <w:proofErr w:type="gramEnd"/>
      <w:r>
        <w:rPr>
          <w:color w:val="000000"/>
          <w:sz w:val="24"/>
          <w:szCs w:val="24"/>
        </w:rPr>
        <w:t xml:space="preserve"> </w:t>
      </w:r>
      <w:r w:rsidRPr="00661F6F">
        <w:rPr>
          <w:b/>
          <w:color w:val="000000"/>
          <w:sz w:val="24"/>
          <w:szCs w:val="24"/>
        </w:rPr>
        <w:t>2 aylık süre de geçirildikten sonra</w:t>
      </w:r>
      <w:r>
        <w:rPr>
          <w:color w:val="000000"/>
          <w:sz w:val="24"/>
          <w:szCs w:val="24"/>
        </w:rPr>
        <w:t xml:space="preserve"> yapılan süre uzatım taleplerinde </w:t>
      </w:r>
      <w:r w:rsidRPr="00661F6F">
        <w:rPr>
          <w:b/>
          <w:color w:val="000000"/>
          <w:sz w:val="24"/>
          <w:szCs w:val="24"/>
        </w:rPr>
        <w:t xml:space="preserve">4458 </w:t>
      </w:r>
      <w:r>
        <w:rPr>
          <w:color w:val="000000"/>
          <w:sz w:val="24"/>
          <w:szCs w:val="24"/>
        </w:rPr>
        <w:t xml:space="preserve">sayılı Gümrük Kanunun </w:t>
      </w:r>
      <w:r w:rsidRPr="00661F6F">
        <w:rPr>
          <w:b/>
          <w:color w:val="000000"/>
          <w:sz w:val="24"/>
          <w:szCs w:val="24"/>
        </w:rPr>
        <w:t>238</w:t>
      </w:r>
      <w:r>
        <w:rPr>
          <w:color w:val="000000"/>
          <w:sz w:val="24"/>
          <w:szCs w:val="24"/>
        </w:rPr>
        <w:t xml:space="preserve">. maddesine göre cezai işlem uygulandıktan ve </w:t>
      </w:r>
      <w:r w:rsidRPr="00661F6F">
        <w:rPr>
          <w:b/>
          <w:color w:val="000000"/>
          <w:sz w:val="24"/>
          <w:szCs w:val="24"/>
        </w:rPr>
        <w:t>ayniyat tespiti</w:t>
      </w:r>
      <w:r>
        <w:rPr>
          <w:color w:val="000000"/>
          <w:sz w:val="24"/>
          <w:szCs w:val="24"/>
        </w:rPr>
        <w:t xml:space="preserve"> yapıldıktan sonra değerlendirilmesi gerektiği vurgulanmaktadır. </w:t>
      </w:r>
    </w:p>
    <w:p w14:paraId="51A92AA4" w14:textId="77777777" w:rsidR="00661F6F" w:rsidRPr="001C5AAA" w:rsidRDefault="00661F6F" w:rsidP="001C5AAA">
      <w:pPr>
        <w:spacing w:line="240" w:lineRule="atLeast"/>
        <w:ind w:left="720"/>
        <w:jc w:val="both"/>
        <w:rPr>
          <w:rFonts w:asciiTheme="minorHAnsi" w:hAnsiTheme="minorHAnsi" w:cstheme="minorHAnsi"/>
          <w:sz w:val="24"/>
          <w:szCs w:val="24"/>
          <w:lang w:eastAsia="tr-TR"/>
        </w:rPr>
      </w:pPr>
    </w:p>
    <w:p w14:paraId="64B2D237" w14:textId="2ABE9BFC" w:rsidR="001C5AAA" w:rsidRPr="001C5AAA" w:rsidRDefault="001C5AAA" w:rsidP="00500E21">
      <w:pPr>
        <w:spacing w:line="240" w:lineRule="atLeast"/>
        <w:ind w:left="720"/>
        <w:jc w:val="both"/>
        <w:rPr>
          <w:rFonts w:asciiTheme="minorHAnsi" w:hAnsiTheme="minorHAnsi" w:cstheme="minorHAnsi"/>
          <w:sz w:val="24"/>
          <w:szCs w:val="24"/>
          <w:lang w:eastAsia="tr-TR"/>
        </w:rPr>
      </w:pPr>
      <w:r w:rsidRPr="001C5AAA">
        <w:rPr>
          <w:rFonts w:asciiTheme="minorHAnsi" w:hAnsiTheme="minorHAnsi" w:cstheme="minorHAnsi"/>
          <w:sz w:val="24"/>
          <w:szCs w:val="24"/>
          <w:lang w:eastAsia="tr-TR"/>
        </w:rPr>
        <w:t xml:space="preserve">Konuyla ilgili </w:t>
      </w:r>
      <w:r w:rsidR="00661F6F">
        <w:rPr>
          <w:rFonts w:asciiTheme="minorHAnsi" w:hAnsiTheme="minorHAnsi" w:cstheme="minorHAnsi"/>
          <w:sz w:val="24"/>
          <w:szCs w:val="24"/>
          <w:lang w:eastAsia="tr-TR"/>
        </w:rPr>
        <w:t xml:space="preserve">Gümrükler Genel Müdürlüğünün 26.02.2026 günlü </w:t>
      </w:r>
      <w:proofErr w:type="gramStart"/>
      <w:r w:rsidR="00661F6F">
        <w:rPr>
          <w:rFonts w:asciiTheme="minorHAnsi" w:hAnsiTheme="minorHAnsi" w:cstheme="minorHAnsi"/>
          <w:sz w:val="24"/>
          <w:szCs w:val="24"/>
          <w:lang w:eastAsia="tr-TR"/>
        </w:rPr>
        <w:t>119376918</w:t>
      </w:r>
      <w:proofErr w:type="gramEnd"/>
      <w:r w:rsidR="00661F6F">
        <w:rPr>
          <w:rFonts w:asciiTheme="minorHAnsi" w:hAnsiTheme="minorHAnsi" w:cstheme="minorHAnsi"/>
          <w:sz w:val="24"/>
          <w:szCs w:val="24"/>
          <w:lang w:eastAsia="tr-TR"/>
        </w:rPr>
        <w:t xml:space="preserve"> sayılı yazısı</w:t>
      </w:r>
      <w:r w:rsidRPr="001C5AAA">
        <w:rPr>
          <w:rFonts w:asciiTheme="minorHAnsi" w:hAnsiTheme="minorHAnsi" w:cstheme="minorHAnsi"/>
          <w:sz w:val="24"/>
          <w:szCs w:val="24"/>
          <w:lang w:eastAsia="tr-TR"/>
        </w:rPr>
        <w:t xml:space="preserve"> aşağıda olup,  iletişim bilgisi bulunan Uzmanlarımıza başvurulabilir. Bol kazançlı işler ve sağlıklı günler dileriz.</w:t>
      </w:r>
      <w:r w:rsidRPr="001C5AAA">
        <w:rPr>
          <w:rFonts w:asciiTheme="minorHAnsi" w:hAnsiTheme="minorHAnsi" w:cstheme="minorHAnsi"/>
          <w:sz w:val="24"/>
          <w:szCs w:val="24"/>
          <w:lang w:eastAsia="tr-TR"/>
        </w:rPr>
        <w:tab/>
        <w:t xml:space="preserve"> </w:t>
      </w:r>
      <w:r w:rsidRPr="001C5AAA">
        <w:rPr>
          <w:rFonts w:asciiTheme="minorHAnsi" w:hAnsiTheme="minorHAnsi" w:cstheme="minorHAnsi"/>
          <w:sz w:val="24"/>
          <w:szCs w:val="24"/>
          <w:lang w:eastAsia="tr-TR"/>
        </w:rPr>
        <w:tab/>
      </w:r>
    </w:p>
    <w:p w14:paraId="3B376D36" w14:textId="77777777" w:rsidR="001C5AAA" w:rsidRPr="001C5AAA" w:rsidRDefault="001C5AAA" w:rsidP="001C5AAA">
      <w:pPr>
        <w:tabs>
          <w:tab w:val="left" w:pos="2788"/>
        </w:tabs>
        <w:jc w:val="both"/>
        <w:rPr>
          <w:rFonts w:asciiTheme="minorHAnsi" w:hAnsiTheme="minorHAnsi" w:cstheme="minorHAnsi"/>
          <w:sz w:val="24"/>
          <w:szCs w:val="24"/>
        </w:rPr>
      </w:pPr>
    </w:p>
    <w:p w14:paraId="5865734D" w14:textId="77777777" w:rsidR="001C5AAA" w:rsidRPr="001C5AAA" w:rsidRDefault="001C5AAA" w:rsidP="001C5AAA">
      <w:pPr>
        <w:widowControl w:val="0"/>
        <w:tabs>
          <w:tab w:val="left" w:pos="3974"/>
        </w:tabs>
        <w:autoSpaceDE w:val="0"/>
        <w:autoSpaceDN w:val="0"/>
        <w:ind w:left="720"/>
        <w:jc w:val="both"/>
        <w:rPr>
          <w:rFonts w:asciiTheme="minorHAnsi" w:hAnsiTheme="minorHAnsi" w:cstheme="minorHAnsi"/>
          <w:sz w:val="24"/>
          <w:szCs w:val="24"/>
          <w:lang w:val="en-US"/>
        </w:rPr>
      </w:pPr>
      <w:proofErr w:type="spellStart"/>
      <w:r w:rsidRPr="001C5AAA">
        <w:rPr>
          <w:rFonts w:asciiTheme="minorHAnsi" w:hAnsiTheme="minorHAnsi" w:cstheme="minorHAnsi"/>
          <w:sz w:val="24"/>
          <w:szCs w:val="24"/>
          <w:lang w:val="en-US"/>
        </w:rPr>
        <w:t>İletişim</w:t>
      </w:r>
      <w:proofErr w:type="spellEnd"/>
      <w:r w:rsidRPr="001C5AAA">
        <w:rPr>
          <w:rFonts w:asciiTheme="minorHAnsi" w:hAnsiTheme="minorHAnsi" w:cstheme="minorHAnsi"/>
          <w:sz w:val="24"/>
          <w:szCs w:val="24"/>
          <w:lang w:val="en-US"/>
        </w:rPr>
        <w:t xml:space="preserve"> </w:t>
      </w:r>
      <w:proofErr w:type="spellStart"/>
      <w:r w:rsidRPr="001C5AAA">
        <w:rPr>
          <w:rFonts w:asciiTheme="minorHAnsi" w:hAnsiTheme="minorHAnsi" w:cstheme="minorHAnsi"/>
          <w:sz w:val="24"/>
          <w:szCs w:val="24"/>
          <w:lang w:val="en-US"/>
        </w:rPr>
        <w:t>Bilgileri</w:t>
      </w:r>
      <w:proofErr w:type="spellEnd"/>
      <w:r w:rsidRPr="001C5AAA">
        <w:rPr>
          <w:rFonts w:asciiTheme="minorHAnsi" w:hAnsiTheme="minorHAnsi" w:cstheme="minorHAnsi"/>
          <w:sz w:val="24"/>
          <w:szCs w:val="24"/>
          <w:lang w:val="en-US"/>
        </w:rPr>
        <w:t>: Bülent ERYILMAZ</w:t>
      </w:r>
      <w:r w:rsidRPr="001C5AAA">
        <w:rPr>
          <w:rFonts w:asciiTheme="minorHAnsi" w:hAnsiTheme="minorHAnsi" w:cstheme="minorHAnsi"/>
          <w:sz w:val="24"/>
          <w:szCs w:val="24"/>
          <w:lang w:val="en-US"/>
        </w:rPr>
        <w:tab/>
      </w:r>
    </w:p>
    <w:p w14:paraId="47054423" w14:textId="77777777" w:rsidR="001C5AAA" w:rsidRPr="001C5AAA" w:rsidRDefault="001C5AAA" w:rsidP="001C5AAA">
      <w:pPr>
        <w:widowControl w:val="0"/>
        <w:tabs>
          <w:tab w:val="left" w:pos="3721"/>
        </w:tabs>
        <w:autoSpaceDE w:val="0"/>
        <w:autoSpaceDN w:val="0"/>
        <w:ind w:left="2160"/>
        <w:jc w:val="both"/>
        <w:rPr>
          <w:rFonts w:asciiTheme="minorHAnsi" w:hAnsiTheme="minorHAnsi" w:cstheme="minorHAnsi"/>
          <w:sz w:val="24"/>
          <w:szCs w:val="24"/>
          <w:lang w:val="en-US"/>
        </w:rPr>
      </w:pPr>
      <w:proofErr w:type="spellStart"/>
      <w:r w:rsidRPr="001C5AAA">
        <w:rPr>
          <w:rFonts w:asciiTheme="minorHAnsi" w:hAnsiTheme="minorHAnsi" w:cstheme="minorHAnsi"/>
          <w:sz w:val="24"/>
          <w:szCs w:val="24"/>
          <w:lang w:val="en-US"/>
        </w:rPr>
        <w:t>Gümrük</w:t>
      </w:r>
      <w:proofErr w:type="spellEnd"/>
      <w:r w:rsidRPr="001C5AAA">
        <w:rPr>
          <w:rFonts w:asciiTheme="minorHAnsi" w:hAnsiTheme="minorHAnsi" w:cstheme="minorHAnsi"/>
          <w:sz w:val="24"/>
          <w:szCs w:val="24"/>
          <w:lang w:val="en-US"/>
        </w:rPr>
        <w:t xml:space="preserve"> </w:t>
      </w:r>
      <w:proofErr w:type="spellStart"/>
      <w:r w:rsidRPr="001C5AAA">
        <w:rPr>
          <w:rFonts w:asciiTheme="minorHAnsi" w:hAnsiTheme="minorHAnsi" w:cstheme="minorHAnsi"/>
          <w:sz w:val="24"/>
          <w:szCs w:val="24"/>
          <w:lang w:val="en-US"/>
        </w:rPr>
        <w:t>Müşaviri</w:t>
      </w:r>
      <w:proofErr w:type="spellEnd"/>
      <w:r w:rsidRPr="001C5AAA">
        <w:rPr>
          <w:rFonts w:asciiTheme="minorHAnsi" w:hAnsiTheme="minorHAnsi" w:cstheme="minorHAnsi"/>
          <w:sz w:val="24"/>
          <w:szCs w:val="24"/>
          <w:lang w:val="en-US"/>
        </w:rPr>
        <w:tab/>
      </w:r>
    </w:p>
    <w:p w14:paraId="3013D386" w14:textId="77777777" w:rsidR="001C5AAA" w:rsidRPr="001C5AAA" w:rsidRDefault="001C5AAA" w:rsidP="001C5AAA">
      <w:pPr>
        <w:tabs>
          <w:tab w:val="left" w:pos="3721"/>
        </w:tabs>
        <w:ind w:firstLine="3721"/>
        <w:jc w:val="both"/>
        <w:rPr>
          <w:rFonts w:asciiTheme="minorHAnsi" w:hAnsiTheme="minorHAnsi" w:cstheme="minorHAnsi"/>
          <w:sz w:val="24"/>
          <w:szCs w:val="24"/>
        </w:rPr>
      </w:pPr>
    </w:p>
    <w:p w14:paraId="03A6893C" w14:textId="77777777" w:rsidR="001C5AAA" w:rsidRDefault="001C5AAA" w:rsidP="001C5AAA">
      <w:pPr>
        <w:widowControl w:val="0"/>
        <w:autoSpaceDE w:val="0"/>
        <w:autoSpaceDN w:val="0"/>
        <w:ind w:left="2160"/>
        <w:jc w:val="both"/>
        <w:rPr>
          <w:rFonts w:asciiTheme="minorHAnsi" w:hAnsiTheme="minorHAnsi" w:cstheme="minorHAnsi"/>
          <w:sz w:val="24"/>
          <w:szCs w:val="24"/>
          <w:lang w:val="en-US"/>
        </w:rPr>
      </w:pPr>
      <w:r w:rsidRPr="001C5AAA">
        <w:rPr>
          <w:rFonts w:asciiTheme="minorHAnsi" w:hAnsiTheme="minorHAnsi" w:cstheme="minorHAnsi"/>
          <w:sz w:val="24"/>
          <w:szCs w:val="24"/>
          <w:lang w:val="en-US"/>
        </w:rPr>
        <w:t xml:space="preserve">05056293343  </w:t>
      </w:r>
    </w:p>
    <w:p w14:paraId="4B552A3D"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D424326"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216CC3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0FA62C49"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4FDA41D"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418DE432"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B782F26"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4CB5AE9A"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0F8361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D3F0822"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627F829"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66827D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4CC5E8F"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F54617F"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32D4543"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5AC70C8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21398F09"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383111E1"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4D87B4C3"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A2E766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3804367"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3AA689E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43FD746" w14:textId="77777777" w:rsidR="00661F6F" w:rsidRPr="001C5AAA" w:rsidRDefault="00661F6F" w:rsidP="001C5AAA">
      <w:pPr>
        <w:widowControl w:val="0"/>
        <w:autoSpaceDE w:val="0"/>
        <w:autoSpaceDN w:val="0"/>
        <w:ind w:left="2160"/>
        <w:jc w:val="both"/>
        <w:rPr>
          <w:rFonts w:asciiTheme="minorHAnsi" w:hAnsiTheme="minorHAnsi" w:cstheme="minorHAnsi"/>
          <w:sz w:val="24"/>
          <w:szCs w:val="24"/>
          <w:lang w:val="en-US"/>
        </w:rPr>
      </w:pPr>
      <w:bookmarkStart w:id="0" w:name="_GoBack"/>
      <w:bookmarkEnd w:id="0"/>
    </w:p>
    <w:p w14:paraId="26EB7633" w14:textId="77777777" w:rsidR="001C5AAA" w:rsidRPr="001C5AAA" w:rsidRDefault="001C5AAA" w:rsidP="001C5AAA">
      <w:pPr>
        <w:widowControl w:val="0"/>
        <w:autoSpaceDE w:val="0"/>
        <w:autoSpaceDN w:val="0"/>
        <w:ind w:left="2160"/>
        <w:jc w:val="both"/>
        <w:rPr>
          <w:rFonts w:asciiTheme="minorHAnsi" w:hAnsiTheme="minorHAnsi" w:cstheme="minorHAnsi"/>
          <w:sz w:val="24"/>
          <w:szCs w:val="24"/>
          <w:lang w:val="en-US"/>
        </w:rPr>
      </w:pPr>
    </w:p>
    <w:p w14:paraId="00AA3648" w14:textId="77777777" w:rsidR="00661F6F" w:rsidRPr="008570F7" w:rsidRDefault="00661F6F" w:rsidP="00661F6F">
      <w:pPr>
        <w:shd w:val="clear" w:color="auto" w:fill="CCFFFF"/>
        <w:jc w:val="center"/>
        <w:rPr>
          <w:color w:val="000000"/>
          <w:lang w:eastAsia="tr-TR"/>
        </w:rPr>
      </w:pPr>
      <w:r w:rsidRPr="008570F7">
        <w:rPr>
          <w:rFonts w:ascii="Times New Roman" w:hAnsi="Times New Roman" w:cs="Times New Roman"/>
          <w:b/>
          <w:bCs/>
          <w:color w:val="000000"/>
          <w:lang w:eastAsia="tr-TR"/>
        </w:rPr>
        <w:t>T.C.</w:t>
      </w:r>
    </w:p>
    <w:p w14:paraId="1CF117F7" w14:textId="77777777" w:rsidR="00661F6F" w:rsidRPr="008570F7" w:rsidRDefault="00661F6F" w:rsidP="00661F6F">
      <w:pPr>
        <w:shd w:val="clear" w:color="auto" w:fill="CCFFFF"/>
        <w:jc w:val="center"/>
        <w:rPr>
          <w:color w:val="000000"/>
          <w:lang w:eastAsia="tr-TR"/>
        </w:rPr>
      </w:pPr>
      <w:r w:rsidRPr="008570F7">
        <w:rPr>
          <w:rFonts w:ascii="Times New Roman" w:hAnsi="Times New Roman" w:cs="Times New Roman"/>
          <w:b/>
          <w:bCs/>
          <w:color w:val="000000"/>
          <w:lang w:eastAsia="tr-TR"/>
        </w:rPr>
        <w:t>TİCARET BAKANLIĞI</w:t>
      </w:r>
    </w:p>
    <w:p w14:paraId="68310DDC" w14:textId="77777777" w:rsidR="00661F6F" w:rsidRPr="008570F7" w:rsidRDefault="00661F6F" w:rsidP="00661F6F">
      <w:pPr>
        <w:shd w:val="clear" w:color="auto" w:fill="CCFFFF"/>
        <w:jc w:val="center"/>
        <w:rPr>
          <w:color w:val="000000"/>
          <w:lang w:eastAsia="tr-TR"/>
        </w:rPr>
      </w:pPr>
      <w:r w:rsidRPr="008570F7">
        <w:rPr>
          <w:rFonts w:ascii="Times New Roman" w:hAnsi="Times New Roman" w:cs="Times New Roman"/>
          <w:b/>
          <w:bCs/>
          <w:color w:val="000000"/>
          <w:lang w:eastAsia="tr-TR"/>
        </w:rPr>
        <w:t>Gümrükler Genel Müdürlüğü</w:t>
      </w:r>
    </w:p>
    <w:p w14:paraId="3CED9FEE" w14:textId="77777777" w:rsidR="00661F6F" w:rsidRPr="008570F7" w:rsidRDefault="00661F6F" w:rsidP="00661F6F">
      <w:pPr>
        <w:shd w:val="clear" w:color="auto" w:fill="CCFFFF"/>
        <w:spacing w:before="120"/>
        <w:rPr>
          <w:color w:val="000000"/>
          <w:lang w:eastAsia="tr-TR"/>
        </w:rPr>
      </w:pPr>
      <w:proofErr w:type="gramStart"/>
      <w:r w:rsidRPr="008570F7">
        <w:rPr>
          <w:rFonts w:ascii="Times New Roman" w:hAnsi="Times New Roman" w:cs="Times New Roman"/>
          <w:b/>
          <w:bCs/>
          <w:color w:val="000000"/>
          <w:lang w:eastAsia="tr-TR"/>
        </w:rPr>
        <w:t>Sayı :</w:t>
      </w:r>
      <w:r w:rsidRPr="008570F7">
        <w:rPr>
          <w:rFonts w:ascii="Times New Roman" w:hAnsi="Times New Roman" w:cs="Times New Roman"/>
          <w:color w:val="000000"/>
          <w:lang w:eastAsia="tr-TR"/>
        </w:rPr>
        <w:t>E</w:t>
      </w:r>
      <w:proofErr w:type="gramEnd"/>
      <w:r w:rsidRPr="008570F7">
        <w:rPr>
          <w:rFonts w:ascii="Times New Roman" w:hAnsi="Times New Roman" w:cs="Times New Roman"/>
          <w:color w:val="000000"/>
          <w:lang w:eastAsia="tr-TR"/>
        </w:rPr>
        <w:t>-72093537-235-00119376918</w:t>
      </w:r>
    </w:p>
    <w:p w14:paraId="031D37F2" w14:textId="77777777" w:rsidR="00661F6F" w:rsidRPr="008570F7" w:rsidRDefault="00661F6F" w:rsidP="00661F6F">
      <w:pPr>
        <w:shd w:val="clear" w:color="auto" w:fill="CCFFFF"/>
        <w:spacing w:before="120"/>
        <w:rPr>
          <w:color w:val="000000"/>
          <w:lang w:eastAsia="tr-TR"/>
        </w:rPr>
      </w:pPr>
      <w:proofErr w:type="gramStart"/>
      <w:r w:rsidRPr="008570F7">
        <w:rPr>
          <w:rFonts w:ascii="Times New Roman" w:hAnsi="Times New Roman" w:cs="Times New Roman"/>
          <w:b/>
          <w:bCs/>
          <w:color w:val="000000"/>
          <w:lang w:eastAsia="tr-TR"/>
        </w:rPr>
        <w:t>Konu :</w:t>
      </w:r>
      <w:r w:rsidRPr="008570F7">
        <w:rPr>
          <w:rFonts w:ascii="Times New Roman" w:hAnsi="Times New Roman" w:cs="Times New Roman"/>
          <w:color w:val="000000"/>
          <w:lang w:eastAsia="tr-TR"/>
        </w:rPr>
        <w:t>Konteyner</w:t>
      </w:r>
      <w:proofErr w:type="gramEnd"/>
      <w:r w:rsidRPr="008570F7">
        <w:rPr>
          <w:rFonts w:ascii="Times New Roman" w:hAnsi="Times New Roman" w:cs="Times New Roman"/>
          <w:color w:val="000000"/>
          <w:lang w:eastAsia="tr-TR"/>
        </w:rPr>
        <w:t xml:space="preserve"> Süre Uzatımı İşlemleri-Süre Bitiminden</w:t>
      </w:r>
    </w:p>
    <w:p w14:paraId="12F7E129" w14:textId="77777777" w:rsidR="00661F6F" w:rsidRPr="008570F7" w:rsidRDefault="00661F6F" w:rsidP="00661F6F">
      <w:pPr>
        <w:shd w:val="clear" w:color="auto" w:fill="CCFFFF"/>
        <w:ind w:firstLine="709"/>
        <w:rPr>
          <w:color w:val="000000"/>
          <w:lang w:eastAsia="tr-TR"/>
        </w:rPr>
      </w:pPr>
      <w:r w:rsidRPr="008570F7">
        <w:rPr>
          <w:rFonts w:ascii="Times New Roman" w:hAnsi="Times New Roman" w:cs="Times New Roman"/>
          <w:color w:val="000000"/>
          <w:lang w:eastAsia="tr-TR"/>
        </w:rPr>
        <w:t>Sonra Yapılan Başvurular</w:t>
      </w:r>
    </w:p>
    <w:p w14:paraId="4A8595BF" w14:textId="77777777" w:rsidR="00661F6F" w:rsidRPr="008570F7" w:rsidRDefault="00661F6F" w:rsidP="00661F6F">
      <w:pPr>
        <w:shd w:val="clear" w:color="auto" w:fill="CCFFFF"/>
        <w:spacing w:before="120"/>
        <w:rPr>
          <w:color w:val="000000"/>
          <w:lang w:eastAsia="tr-TR"/>
        </w:rPr>
      </w:pPr>
      <w:r w:rsidRPr="008570F7">
        <w:rPr>
          <w:rFonts w:ascii="Times New Roman" w:hAnsi="Times New Roman" w:cs="Times New Roman"/>
          <w:color w:val="000000"/>
          <w:lang w:eastAsia="tr-TR"/>
        </w:rPr>
        <w:t> </w:t>
      </w:r>
    </w:p>
    <w:p w14:paraId="01CEA58B" w14:textId="77777777" w:rsidR="00661F6F" w:rsidRPr="008570F7" w:rsidRDefault="00661F6F" w:rsidP="00661F6F">
      <w:pPr>
        <w:shd w:val="clear" w:color="auto" w:fill="CCFFFF"/>
        <w:spacing w:before="120"/>
        <w:rPr>
          <w:color w:val="000000"/>
          <w:lang w:eastAsia="tr-TR"/>
        </w:rPr>
      </w:pPr>
      <w:r w:rsidRPr="008570F7">
        <w:rPr>
          <w:rFonts w:ascii="Times New Roman" w:hAnsi="Times New Roman" w:cs="Times New Roman"/>
          <w:color w:val="000000"/>
          <w:lang w:eastAsia="tr-TR"/>
        </w:rPr>
        <w:t> </w:t>
      </w:r>
    </w:p>
    <w:p w14:paraId="6FB18136" w14:textId="77777777" w:rsidR="00661F6F" w:rsidRPr="008570F7" w:rsidRDefault="00661F6F" w:rsidP="00661F6F">
      <w:pPr>
        <w:shd w:val="clear" w:color="auto" w:fill="CCFFFF"/>
        <w:spacing w:before="120"/>
        <w:jc w:val="center"/>
        <w:rPr>
          <w:color w:val="000000"/>
          <w:lang w:eastAsia="tr-TR"/>
        </w:rPr>
      </w:pPr>
      <w:r w:rsidRPr="008570F7">
        <w:rPr>
          <w:rFonts w:ascii="Times New Roman" w:hAnsi="Times New Roman" w:cs="Times New Roman"/>
          <w:b/>
          <w:bCs/>
          <w:color w:val="000000"/>
          <w:lang w:eastAsia="tr-TR"/>
        </w:rPr>
        <w:t xml:space="preserve">26.02.2026 / </w:t>
      </w:r>
      <w:proofErr w:type="gramStart"/>
      <w:r w:rsidRPr="008570F7">
        <w:rPr>
          <w:rFonts w:ascii="Times New Roman" w:hAnsi="Times New Roman" w:cs="Times New Roman"/>
          <w:b/>
          <w:bCs/>
          <w:color w:val="000000"/>
          <w:lang w:eastAsia="tr-TR"/>
        </w:rPr>
        <w:t>119376918</w:t>
      </w:r>
      <w:proofErr w:type="gramEnd"/>
    </w:p>
    <w:p w14:paraId="07B6EBE9" w14:textId="77777777" w:rsidR="00661F6F" w:rsidRPr="008570F7" w:rsidRDefault="00661F6F" w:rsidP="00661F6F">
      <w:pPr>
        <w:shd w:val="clear" w:color="auto" w:fill="CCFFFF"/>
        <w:spacing w:before="120"/>
        <w:jc w:val="center"/>
        <w:rPr>
          <w:color w:val="000000"/>
          <w:lang w:eastAsia="tr-TR"/>
        </w:rPr>
      </w:pPr>
      <w:r w:rsidRPr="008570F7">
        <w:rPr>
          <w:rFonts w:ascii="Times New Roman" w:hAnsi="Times New Roman" w:cs="Times New Roman"/>
          <w:b/>
          <w:bCs/>
          <w:color w:val="000000"/>
          <w:lang w:eastAsia="tr-TR"/>
        </w:rPr>
        <w:t>DAĞITIM YERLERİNE</w:t>
      </w:r>
    </w:p>
    <w:p w14:paraId="0F84F46F" w14:textId="77777777" w:rsidR="00661F6F" w:rsidRPr="008570F7" w:rsidRDefault="00661F6F" w:rsidP="00661F6F">
      <w:pPr>
        <w:shd w:val="clear" w:color="auto" w:fill="CCFFFF"/>
        <w:spacing w:before="120"/>
        <w:rPr>
          <w:color w:val="000000"/>
          <w:lang w:eastAsia="tr-TR"/>
        </w:rPr>
      </w:pPr>
      <w:r w:rsidRPr="008570F7">
        <w:rPr>
          <w:rFonts w:ascii="Times New Roman" w:hAnsi="Times New Roman" w:cs="Times New Roman"/>
          <w:color w:val="000000"/>
          <w:lang w:eastAsia="tr-TR"/>
        </w:rPr>
        <w:t> </w:t>
      </w:r>
    </w:p>
    <w:p w14:paraId="7AA1EEEF" w14:textId="77777777" w:rsidR="00661F6F" w:rsidRPr="008570F7" w:rsidRDefault="00661F6F" w:rsidP="00661F6F">
      <w:pPr>
        <w:shd w:val="clear" w:color="auto" w:fill="CCFFFF"/>
        <w:spacing w:before="120"/>
        <w:rPr>
          <w:color w:val="000000"/>
          <w:lang w:eastAsia="tr-TR"/>
        </w:rPr>
      </w:pPr>
      <w:r w:rsidRPr="008570F7">
        <w:rPr>
          <w:rFonts w:ascii="Times New Roman" w:hAnsi="Times New Roman" w:cs="Times New Roman"/>
          <w:color w:val="000000"/>
          <w:lang w:eastAsia="tr-TR"/>
        </w:rPr>
        <w:t> </w:t>
      </w:r>
    </w:p>
    <w:p w14:paraId="315831E6" w14:textId="77777777" w:rsidR="00661F6F" w:rsidRPr="008570F7" w:rsidRDefault="00661F6F" w:rsidP="00661F6F">
      <w:pPr>
        <w:shd w:val="clear" w:color="auto" w:fill="CCFFFF"/>
        <w:spacing w:before="120"/>
        <w:ind w:firstLine="709"/>
        <w:jc w:val="both"/>
        <w:rPr>
          <w:color w:val="000000"/>
          <w:lang w:eastAsia="tr-TR"/>
        </w:rPr>
      </w:pPr>
      <w:proofErr w:type="gramStart"/>
      <w:r w:rsidRPr="008570F7">
        <w:rPr>
          <w:rFonts w:ascii="Times New Roman" w:hAnsi="Times New Roman" w:cs="Times New Roman"/>
          <w:color w:val="000000"/>
          <w:lang w:eastAsia="tr-TR"/>
        </w:rPr>
        <w:t>Geçici ithal edilen konteynerlere ilişkin olarak son dönemde Bölge Müdürlüklerinden Bakanlığımıza iletilen muhtelif yazılarda özetle; konteynerler için geçici ithal süresinin bitiminden sonra süre uzatımı talebinde bulunulduğu durumlarda Gümrük Yönetmeliğinin 380 inci maddesinin ikinci fıkrası dikkate alınarak süre uzatımı yapılıp yapılamayacağı, süre uzatımı yapılması durumunda ise cezai işlem uygulanıp uygulanmayacağı hususunda gümrük idareleri nezdinde tereddüt yaşandığı anlaşılmıştır.</w:t>
      </w:r>
      <w:proofErr w:type="gramEnd"/>
    </w:p>
    <w:p w14:paraId="1F7F0DC3" w14:textId="77777777" w:rsidR="00661F6F" w:rsidRPr="008570F7" w:rsidRDefault="00661F6F" w:rsidP="00661F6F">
      <w:pPr>
        <w:shd w:val="clear" w:color="auto" w:fill="CCFFFF"/>
        <w:spacing w:before="120"/>
        <w:ind w:firstLine="709"/>
        <w:jc w:val="both"/>
        <w:rPr>
          <w:color w:val="000000"/>
          <w:lang w:eastAsia="tr-TR"/>
        </w:rPr>
      </w:pPr>
      <w:r w:rsidRPr="008570F7">
        <w:rPr>
          <w:rFonts w:ascii="Times New Roman" w:hAnsi="Times New Roman" w:cs="Times New Roman"/>
          <w:color w:val="000000"/>
          <w:lang w:eastAsia="tr-TR"/>
        </w:rPr>
        <w:t>Bilindiği üzere, 1972 Konteynerlerle İlgili Gümrük Sözleşmesi'nin ve Geçici İthalat Sözleşmesi'nin Konteynerlerle İlgili Hükümlerinin Uygulanmasına Dair </w:t>
      </w:r>
      <w:hyperlink r:id="rId8" w:tgtFrame="_blank" w:history="1">
        <w:r w:rsidRPr="008570F7">
          <w:rPr>
            <w:rFonts w:ascii="Times New Roman" w:hAnsi="Times New Roman" w:cs="Times New Roman"/>
            <w:color w:val="0000FF"/>
            <w:u w:val="single"/>
            <w:lang w:eastAsia="tr-TR"/>
          </w:rPr>
          <w:t>Yönetmeliğin</w:t>
        </w:r>
      </w:hyperlink>
      <w:r w:rsidRPr="008570F7">
        <w:rPr>
          <w:rFonts w:ascii="Times New Roman" w:hAnsi="Times New Roman" w:cs="Times New Roman"/>
          <w:color w:val="000000"/>
          <w:lang w:eastAsia="tr-TR"/>
        </w:rPr>
        <w:t xml:space="preserve"> 7 </w:t>
      </w:r>
      <w:proofErr w:type="spellStart"/>
      <w:r w:rsidRPr="008570F7">
        <w:rPr>
          <w:rFonts w:ascii="Times New Roman" w:hAnsi="Times New Roman" w:cs="Times New Roman"/>
          <w:color w:val="000000"/>
          <w:lang w:eastAsia="tr-TR"/>
        </w:rPr>
        <w:t>nci</w:t>
      </w:r>
      <w:proofErr w:type="spellEnd"/>
      <w:r w:rsidRPr="008570F7">
        <w:rPr>
          <w:rFonts w:ascii="Times New Roman" w:hAnsi="Times New Roman" w:cs="Times New Roman"/>
          <w:color w:val="000000"/>
          <w:lang w:eastAsia="tr-TR"/>
        </w:rPr>
        <w:t> </w:t>
      </w:r>
      <w:hyperlink r:id="rId9" w:anchor="madde07" w:tgtFrame="_blank" w:history="1">
        <w:r w:rsidRPr="008570F7">
          <w:rPr>
            <w:rFonts w:ascii="Times New Roman" w:hAnsi="Times New Roman" w:cs="Times New Roman"/>
            <w:color w:val="0000FF"/>
            <w:u w:val="single"/>
            <w:lang w:eastAsia="tr-TR"/>
          </w:rPr>
          <w:t>maddesi</w:t>
        </w:r>
      </w:hyperlink>
      <w:r w:rsidRPr="008570F7">
        <w:rPr>
          <w:rFonts w:ascii="Times New Roman" w:hAnsi="Times New Roman" w:cs="Times New Roman"/>
          <w:color w:val="000000"/>
          <w:lang w:eastAsia="tr-TR"/>
        </w:rPr>
        <w:t xml:space="preserve"> gereğince, geçici ithal edilen konteynerlerin tescil tarihinden itibaren 6 ay içinde yeniden ihraç edilmesi gerekmektedir. </w:t>
      </w:r>
      <w:proofErr w:type="gramStart"/>
      <w:r w:rsidRPr="008570F7">
        <w:rPr>
          <w:rFonts w:ascii="Times New Roman" w:hAnsi="Times New Roman" w:cs="Times New Roman"/>
          <w:color w:val="000000"/>
          <w:lang w:eastAsia="tr-TR"/>
        </w:rPr>
        <w:t>Ayrıca, söz konusu maddede, süre uzatımı taleplerinin 6 aylık sürenin bitiminden önce elektronik ortamda gerekçeli olarak giriş işleminin yapıldığı gümrük idaresine bildirileceği, gümrük idaresince yapılacak değerlendirmede mücbir sebep belgesi aranmayacağı, talebin uygun ve yerinde görülmesi halinde 6 ayı geçmemek şartıyla süre uzatımı yapılacağı ve bundan sonraki süre uzatımı taleplerinin Bölge Müdürlüklerince karşılanacağı düzenlenmiştir.</w:t>
      </w:r>
      <w:proofErr w:type="gramEnd"/>
    </w:p>
    <w:p w14:paraId="683FB712" w14:textId="77777777" w:rsidR="00661F6F" w:rsidRPr="008570F7" w:rsidRDefault="00661F6F" w:rsidP="00661F6F">
      <w:pPr>
        <w:shd w:val="clear" w:color="auto" w:fill="CCFFFF"/>
        <w:spacing w:before="120"/>
        <w:ind w:firstLine="709"/>
        <w:jc w:val="both"/>
        <w:rPr>
          <w:color w:val="000000"/>
          <w:lang w:eastAsia="tr-TR"/>
        </w:rPr>
      </w:pPr>
      <w:proofErr w:type="gramStart"/>
      <w:r w:rsidRPr="008570F7">
        <w:rPr>
          <w:rFonts w:ascii="Times New Roman" w:hAnsi="Times New Roman" w:cs="Times New Roman"/>
          <w:color w:val="000000"/>
          <w:lang w:eastAsia="tr-TR"/>
        </w:rPr>
        <w:t>Gümrük </w:t>
      </w:r>
      <w:hyperlink r:id="rId10" w:tgtFrame="_blank" w:history="1">
        <w:r w:rsidRPr="008570F7">
          <w:rPr>
            <w:rFonts w:ascii="Times New Roman" w:hAnsi="Times New Roman" w:cs="Times New Roman"/>
            <w:color w:val="0000FF"/>
            <w:u w:val="single"/>
            <w:lang w:eastAsia="tr-TR"/>
          </w:rPr>
          <w:t>Yönetmeliğinin</w:t>
        </w:r>
      </w:hyperlink>
      <w:r w:rsidRPr="008570F7">
        <w:rPr>
          <w:rFonts w:ascii="Times New Roman" w:hAnsi="Times New Roman" w:cs="Times New Roman"/>
          <w:color w:val="000000"/>
          <w:lang w:eastAsia="tr-TR"/>
        </w:rPr>
        <w:t> 380 inci </w:t>
      </w:r>
      <w:hyperlink r:id="rId11" w:anchor="m380" w:tgtFrame="_blank" w:history="1">
        <w:r w:rsidRPr="008570F7">
          <w:rPr>
            <w:rFonts w:ascii="Times New Roman" w:hAnsi="Times New Roman" w:cs="Times New Roman"/>
            <w:color w:val="0000FF"/>
            <w:u w:val="single"/>
            <w:lang w:eastAsia="tr-TR"/>
          </w:rPr>
          <w:t>maddesinin</w:t>
        </w:r>
      </w:hyperlink>
      <w:r w:rsidRPr="008570F7">
        <w:rPr>
          <w:rFonts w:ascii="Times New Roman" w:hAnsi="Times New Roman" w:cs="Times New Roman"/>
          <w:color w:val="000000"/>
          <w:lang w:eastAsia="tr-TR"/>
        </w:rPr>
        <w:t> ikinci fıkrası: </w:t>
      </w:r>
      <w:r w:rsidRPr="008570F7">
        <w:rPr>
          <w:rFonts w:ascii="Times New Roman" w:hAnsi="Times New Roman" w:cs="Times New Roman"/>
          <w:i/>
          <w:iCs/>
          <w:color w:val="000000"/>
          <w:lang w:eastAsia="tr-TR"/>
        </w:rPr>
        <w:t>"Gümrük idaresince verilen izin süresinin bitiminden sonra yapılan müracaatlarda, cezai hükümler saklı kalmak kaydıyla varsa alınması gereken ithalat vergileri bu sürenin bitiş tarihinden itibaren hesaplanır."</w:t>
      </w:r>
      <w:r w:rsidRPr="008570F7">
        <w:rPr>
          <w:rFonts w:ascii="Times New Roman" w:hAnsi="Times New Roman" w:cs="Times New Roman"/>
          <w:color w:val="000000"/>
          <w:lang w:eastAsia="tr-TR"/>
        </w:rPr>
        <w:t>, aynı Yönetmeliğin </w:t>
      </w:r>
      <w:hyperlink r:id="rId12" w:anchor="m584" w:tgtFrame="_blank" w:history="1">
        <w:r w:rsidRPr="008570F7">
          <w:rPr>
            <w:rFonts w:ascii="Times New Roman" w:hAnsi="Times New Roman" w:cs="Times New Roman"/>
            <w:color w:val="0000FF"/>
            <w:u w:val="single"/>
            <w:lang w:eastAsia="tr-TR"/>
          </w:rPr>
          <w:t>584 üncü</w:t>
        </w:r>
      </w:hyperlink>
      <w:r w:rsidRPr="008570F7">
        <w:rPr>
          <w:rFonts w:ascii="Times New Roman" w:hAnsi="Times New Roman" w:cs="Times New Roman"/>
          <w:color w:val="000000"/>
          <w:lang w:eastAsia="tr-TR"/>
        </w:rPr>
        <w:t> maddesinin birinci fıkrası: </w:t>
      </w:r>
      <w:r w:rsidRPr="008570F7">
        <w:rPr>
          <w:rFonts w:ascii="Times New Roman" w:hAnsi="Times New Roman" w:cs="Times New Roman"/>
          <w:i/>
          <w:iCs/>
          <w:color w:val="000000"/>
          <w:lang w:eastAsia="tr-TR"/>
        </w:rPr>
        <w:t>"Ek-82'de yer alanlarla Müsteşarlıkça yayımlanan diğer Yönetmelik ve Tebliğlerde açıkça belirlenen fiilleri işleyenlere, Kanunun 241 inci maddesinin birinci fıkrası hükmü uyarınca 60 TL usulsüzlük cezası uygulanır." </w:t>
      </w:r>
      <w:r w:rsidRPr="008570F7">
        <w:rPr>
          <w:rFonts w:ascii="Times New Roman" w:hAnsi="Times New Roman" w:cs="Times New Roman"/>
          <w:color w:val="000000"/>
          <w:lang w:eastAsia="tr-TR"/>
        </w:rPr>
        <w:t xml:space="preserve">hükmüne amir olup, anılan </w:t>
      </w:r>
      <w:proofErr w:type="spellStart"/>
      <w:r w:rsidRPr="008570F7">
        <w:rPr>
          <w:rFonts w:ascii="Times New Roman" w:hAnsi="Times New Roman" w:cs="Times New Roman"/>
          <w:color w:val="000000"/>
          <w:lang w:eastAsia="tr-TR"/>
        </w:rPr>
        <w:t>Ek'te</w:t>
      </w:r>
      <w:proofErr w:type="spellEnd"/>
      <w:r w:rsidRPr="008570F7">
        <w:rPr>
          <w:rFonts w:ascii="Times New Roman" w:hAnsi="Times New Roman" w:cs="Times New Roman"/>
          <w:color w:val="000000"/>
          <w:lang w:eastAsia="tr-TR"/>
        </w:rPr>
        <w:t xml:space="preserve"> de geçici ithal edilen konteynerler için süre bitiminden sonra yapılan ek süre başvuruları için cezai işlem uygulanması öngörülmemiştir.</w:t>
      </w:r>
      <w:proofErr w:type="gramEnd"/>
    </w:p>
    <w:p w14:paraId="6F5F2772" w14:textId="77777777" w:rsidR="00661F6F" w:rsidRPr="008570F7" w:rsidRDefault="00661F6F" w:rsidP="00661F6F">
      <w:pPr>
        <w:shd w:val="clear" w:color="auto" w:fill="CCFFFF"/>
        <w:spacing w:before="120"/>
        <w:ind w:firstLine="709"/>
        <w:jc w:val="both"/>
        <w:rPr>
          <w:color w:val="000000"/>
          <w:lang w:eastAsia="tr-TR"/>
        </w:rPr>
      </w:pPr>
      <w:proofErr w:type="gramStart"/>
      <w:r w:rsidRPr="008570F7">
        <w:rPr>
          <w:rFonts w:ascii="Times New Roman" w:hAnsi="Times New Roman" w:cs="Times New Roman"/>
          <w:color w:val="000000"/>
          <w:lang w:eastAsia="tr-TR"/>
        </w:rPr>
        <w:t>Diğer taraftan, geçici ithalat rejimi kapsamında Türkiye Gümrük Bölgesine getirilen konteynerlerin; verilen sürenin bitimini takiben bir ay içerisinde yeniden ihraç edilmesi veya gümrükçe onaylanmış bir işlem veya kullanıma tabi tutulması durumunda </w:t>
      </w:r>
      <w:hyperlink r:id="rId13" w:tgtFrame="_blank" w:history="1">
        <w:r w:rsidRPr="008570F7">
          <w:rPr>
            <w:rFonts w:ascii="Times New Roman" w:hAnsi="Times New Roman" w:cs="Times New Roman"/>
            <w:color w:val="0000FF"/>
            <w:u w:val="single"/>
            <w:lang w:eastAsia="tr-TR"/>
          </w:rPr>
          <w:t>Kanunun</w:t>
        </w:r>
      </w:hyperlink>
      <w:r w:rsidRPr="008570F7">
        <w:rPr>
          <w:rFonts w:ascii="Times New Roman" w:hAnsi="Times New Roman" w:cs="Times New Roman"/>
          <w:color w:val="000000"/>
          <w:lang w:eastAsia="tr-TR"/>
        </w:rPr>
        <w:t> 241 inci </w:t>
      </w:r>
      <w:hyperlink r:id="rId14" w:anchor="MAdde241_3" w:tgtFrame="_blank" w:history="1">
        <w:r w:rsidRPr="008570F7">
          <w:rPr>
            <w:rFonts w:ascii="Times New Roman" w:hAnsi="Times New Roman" w:cs="Times New Roman"/>
            <w:color w:val="0000FF"/>
            <w:u w:val="single"/>
            <w:lang w:eastAsia="tr-TR"/>
          </w:rPr>
          <w:t>maddesinin</w:t>
        </w:r>
      </w:hyperlink>
      <w:r w:rsidRPr="008570F7">
        <w:rPr>
          <w:rFonts w:ascii="Times New Roman" w:hAnsi="Times New Roman" w:cs="Times New Roman"/>
          <w:color w:val="000000"/>
          <w:lang w:eastAsia="tr-TR"/>
        </w:rPr>
        <w:t> üçüncü fıkrasının (l) bendi, verilen sürenin bitimini takiben iki ay içerisinde </w:t>
      </w:r>
      <w:r w:rsidRPr="008570F7">
        <w:rPr>
          <w:rFonts w:ascii="Times New Roman" w:hAnsi="Times New Roman" w:cs="Times New Roman"/>
          <w:color w:val="000000"/>
          <w:u w:val="single"/>
          <w:lang w:eastAsia="tr-TR"/>
        </w:rPr>
        <w:t>yeniden ihraç edilmesi veya gümrükçe onaylanmış bir işlem veya kullanıma tabi tutulması durumunda</w:t>
      </w:r>
      <w:r w:rsidRPr="008570F7">
        <w:rPr>
          <w:rFonts w:ascii="Times New Roman" w:hAnsi="Times New Roman" w:cs="Times New Roman"/>
          <w:color w:val="000000"/>
          <w:lang w:eastAsia="tr-TR"/>
        </w:rPr>
        <w:t> Kanunun 241 inci maddesinin dördüncü fıkrasının (g) bendi, iki ayı aşan süre aşımlarında ise Kanunun 238 inci maddesi uyarınca işlem tesis edilmesi gerekmektedir.</w:t>
      </w:r>
      <w:proofErr w:type="gramEnd"/>
    </w:p>
    <w:p w14:paraId="30792E8F" w14:textId="77777777" w:rsidR="00661F6F" w:rsidRPr="008570F7" w:rsidRDefault="00661F6F" w:rsidP="00661F6F">
      <w:pPr>
        <w:shd w:val="clear" w:color="auto" w:fill="CCFFFF"/>
        <w:spacing w:before="120"/>
        <w:ind w:firstLine="709"/>
        <w:jc w:val="both"/>
        <w:rPr>
          <w:color w:val="000000"/>
          <w:lang w:eastAsia="tr-TR"/>
        </w:rPr>
      </w:pPr>
      <w:proofErr w:type="gramStart"/>
      <w:r w:rsidRPr="008570F7">
        <w:rPr>
          <w:rFonts w:ascii="Times New Roman" w:hAnsi="Times New Roman" w:cs="Times New Roman"/>
          <w:color w:val="000000"/>
          <w:lang w:eastAsia="tr-TR"/>
        </w:rPr>
        <w:t>Bu itibarla, geçici ithal edilen konteynerler için verilen sürenin bitiminden sonra yapılan süre uzatımı taleplerine ilişkin olarak; 4458 sayılı Gümrük Kanununun </w:t>
      </w:r>
      <w:hyperlink r:id="rId15" w:anchor="MAdde130" w:tgtFrame="_blank" w:history="1">
        <w:r w:rsidRPr="008570F7">
          <w:rPr>
            <w:rFonts w:ascii="Times New Roman" w:hAnsi="Times New Roman" w:cs="Times New Roman"/>
            <w:color w:val="0000FF"/>
            <w:u w:val="single"/>
            <w:lang w:eastAsia="tr-TR"/>
          </w:rPr>
          <w:t>130 uncu</w:t>
        </w:r>
      </w:hyperlink>
      <w:r w:rsidRPr="008570F7">
        <w:rPr>
          <w:rFonts w:ascii="Times New Roman" w:hAnsi="Times New Roman" w:cs="Times New Roman"/>
          <w:color w:val="000000"/>
          <w:lang w:eastAsia="tr-TR"/>
        </w:rPr>
        <w:t xml:space="preserve"> maddesinde belirlenmiş olan </w:t>
      </w:r>
      <w:proofErr w:type="spellStart"/>
      <w:r w:rsidRPr="008570F7">
        <w:rPr>
          <w:rFonts w:ascii="Times New Roman" w:hAnsi="Times New Roman" w:cs="Times New Roman"/>
          <w:color w:val="000000"/>
          <w:lang w:eastAsia="tr-TR"/>
        </w:rPr>
        <w:t>yirmidört</w:t>
      </w:r>
      <w:proofErr w:type="spellEnd"/>
      <w:r w:rsidRPr="008570F7">
        <w:rPr>
          <w:rFonts w:ascii="Times New Roman" w:hAnsi="Times New Roman" w:cs="Times New Roman"/>
          <w:color w:val="000000"/>
          <w:lang w:eastAsia="tr-TR"/>
        </w:rPr>
        <w:t xml:space="preserve"> aylık süre göz önünde bulundurularak, gümrük mevzuatı uyarınca talebin uygun ve yerinde görülmesi halinde; süre uzatımı işleminin rejimin devamı niteliğinde olduğu dikkate alındığında, 2 aya kadar olan süre aşımlarında cezai işlem uygulanmadan, 2 aydan sonra ise Kanunun </w:t>
      </w:r>
      <w:hyperlink r:id="rId16" w:anchor="MAdde238" w:tgtFrame="_blank" w:history="1">
        <w:r w:rsidRPr="008570F7">
          <w:rPr>
            <w:rFonts w:ascii="Times New Roman" w:hAnsi="Times New Roman" w:cs="Times New Roman"/>
            <w:color w:val="0000FF"/>
            <w:u w:val="single"/>
            <w:lang w:eastAsia="tr-TR"/>
          </w:rPr>
          <w:t>238 inci</w:t>
        </w:r>
      </w:hyperlink>
      <w:r w:rsidRPr="008570F7">
        <w:rPr>
          <w:rFonts w:ascii="Times New Roman" w:hAnsi="Times New Roman" w:cs="Times New Roman"/>
          <w:color w:val="000000"/>
          <w:lang w:eastAsia="tr-TR"/>
        </w:rPr>
        <w:t> maddesi uyarınca cezai işlem uygulanarak ayniyat tespiti yapılmak suretiyle süre uzatımı yapılması mümkün bulunmaktadır.</w:t>
      </w:r>
      <w:proofErr w:type="gramEnd"/>
    </w:p>
    <w:p w14:paraId="33FBFE64" w14:textId="77777777" w:rsidR="00661F6F" w:rsidRPr="008570F7" w:rsidRDefault="00661F6F" w:rsidP="00661F6F">
      <w:pPr>
        <w:shd w:val="clear" w:color="auto" w:fill="CCFFFF"/>
        <w:spacing w:before="120"/>
        <w:ind w:firstLine="709"/>
        <w:jc w:val="both"/>
        <w:rPr>
          <w:color w:val="000000"/>
          <w:lang w:eastAsia="tr-TR"/>
        </w:rPr>
      </w:pPr>
      <w:r w:rsidRPr="008570F7">
        <w:rPr>
          <w:rFonts w:ascii="Times New Roman" w:hAnsi="Times New Roman" w:cs="Times New Roman"/>
          <w:color w:val="000000"/>
          <w:lang w:eastAsia="tr-TR"/>
        </w:rPr>
        <w:t>Bilgi ve gereğini rica ederim.</w:t>
      </w:r>
    </w:p>
    <w:p w14:paraId="655AFF05"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color w:val="000000"/>
          <w:lang w:eastAsia="tr-TR"/>
        </w:rPr>
        <w:t> </w:t>
      </w:r>
    </w:p>
    <w:p w14:paraId="6EF64199"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color w:val="000000"/>
          <w:lang w:eastAsia="tr-TR"/>
        </w:rPr>
        <w:t> </w:t>
      </w:r>
    </w:p>
    <w:p w14:paraId="783F822A" w14:textId="77777777" w:rsidR="00661F6F" w:rsidRPr="008570F7" w:rsidRDefault="00661F6F" w:rsidP="00661F6F">
      <w:pPr>
        <w:shd w:val="clear" w:color="auto" w:fill="CCFFFF"/>
        <w:jc w:val="right"/>
        <w:rPr>
          <w:color w:val="000000"/>
          <w:lang w:eastAsia="tr-TR"/>
        </w:rPr>
      </w:pPr>
      <w:r w:rsidRPr="008570F7">
        <w:rPr>
          <w:rFonts w:ascii="Times New Roman" w:hAnsi="Times New Roman" w:cs="Times New Roman"/>
          <w:color w:val="000000"/>
          <w:lang w:eastAsia="tr-TR"/>
        </w:rPr>
        <w:t>Mustafa GÜMÜŞ</w:t>
      </w:r>
    </w:p>
    <w:p w14:paraId="37718191" w14:textId="77777777" w:rsidR="00661F6F" w:rsidRPr="008570F7" w:rsidRDefault="00661F6F" w:rsidP="00661F6F">
      <w:pPr>
        <w:shd w:val="clear" w:color="auto" w:fill="CCFFFF"/>
        <w:jc w:val="right"/>
        <w:rPr>
          <w:color w:val="000000"/>
          <w:lang w:eastAsia="tr-TR"/>
        </w:rPr>
      </w:pPr>
      <w:r w:rsidRPr="008570F7">
        <w:rPr>
          <w:rFonts w:ascii="Times New Roman" w:hAnsi="Times New Roman" w:cs="Times New Roman"/>
          <w:color w:val="000000"/>
          <w:lang w:eastAsia="tr-TR"/>
        </w:rPr>
        <w:t>Bakan a.</w:t>
      </w:r>
    </w:p>
    <w:p w14:paraId="18845857" w14:textId="77777777" w:rsidR="00661F6F" w:rsidRPr="008570F7" w:rsidRDefault="00661F6F" w:rsidP="00661F6F">
      <w:pPr>
        <w:shd w:val="clear" w:color="auto" w:fill="CCFFFF"/>
        <w:jc w:val="right"/>
        <w:rPr>
          <w:color w:val="000000"/>
          <w:lang w:eastAsia="tr-TR"/>
        </w:rPr>
      </w:pPr>
      <w:r w:rsidRPr="008570F7">
        <w:rPr>
          <w:rFonts w:ascii="Times New Roman" w:hAnsi="Times New Roman" w:cs="Times New Roman"/>
          <w:color w:val="000000"/>
          <w:lang w:eastAsia="tr-TR"/>
        </w:rPr>
        <w:lastRenderedPageBreak/>
        <w:t>Genel Müdür</w:t>
      </w:r>
    </w:p>
    <w:p w14:paraId="283DD215"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color w:val="000000"/>
          <w:lang w:eastAsia="tr-TR"/>
        </w:rPr>
        <w:t> </w:t>
      </w:r>
    </w:p>
    <w:p w14:paraId="66B12640"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color w:val="000000"/>
          <w:lang w:eastAsia="tr-TR"/>
        </w:rPr>
        <w:t> </w:t>
      </w:r>
    </w:p>
    <w:p w14:paraId="35154F0D"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color w:val="000000"/>
          <w:lang w:eastAsia="tr-TR"/>
        </w:rPr>
        <w:t> </w:t>
      </w:r>
    </w:p>
    <w:p w14:paraId="0D866B7C"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b/>
          <w:bCs/>
          <w:color w:val="000000"/>
          <w:lang w:eastAsia="tr-TR"/>
        </w:rPr>
        <w:t>Dağıtım:</w:t>
      </w:r>
    </w:p>
    <w:p w14:paraId="78D62BA4" w14:textId="77777777" w:rsidR="00661F6F" w:rsidRPr="008570F7" w:rsidRDefault="00661F6F" w:rsidP="00661F6F">
      <w:pPr>
        <w:shd w:val="clear" w:color="auto" w:fill="CCFFFF"/>
        <w:rPr>
          <w:color w:val="000000"/>
          <w:lang w:eastAsia="tr-TR"/>
        </w:rPr>
      </w:pPr>
      <w:r w:rsidRPr="008570F7">
        <w:rPr>
          <w:rFonts w:ascii="Times New Roman" w:hAnsi="Times New Roman" w:cs="Times New Roman"/>
          <w:color w:val="000000"/>
          <w:lang w:eastAsia="tr-TR"/>
        </w:rPr>
        <w:t>Tüm Gümrük ve Dış Ticaret Bölge Müdürlükleri</w:t>
      </w:r>
    </w:p>
    <w:p w14:paraId="68BE8A39" w14:textId="64AA9F32" w:rsidR="00A552EB" w:rsidRDefault="00A552EB" w:rsidP="003D2F29">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17"/>
      <w:headerReference w:type="default" r:id="rId18"/>
      <w:footerReference w:type="default" r:id="rId19"/>
      <w:headerReference w:type="first" r:id="rId20"/>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BB8734" w14:textId="77777777" w:rsidR="00F775AD" w:rsidRDefault="00F775AD" w:rsidP="00432733">
      <w:r>
        <w:separator/>
      </w:r>
    </w:p>
  </w:endnote>
  <w:endnote w:type="continuationSeparator" w:id="0">
    <w:p w14:paraId="7B58031A" w14:textId="77777777" w:rsidR="00F775AD" w:rsidRDefault="00F775AD"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9E500E" w14:textId="77777777" w:rsidR="00F775AD" w:rsidRDefault="00F775AD" w:rsidP="00432733">
      <w:r>
        <w:separator/>
      </w:r>
    </w:p>
  </w:footnote>
  <w:footnote w:type="continuationSeparator" w:id="0">
    <w:p w14:paraId="60BF7F9E" w14:textId="77777777" w:rsidR="00F775AD" w:rsidRDefault="00F775AD"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F775AD">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F775AD">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F775AD">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8"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0"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10"/>
  </w:num>
  <w:num w:numId="3">
    <w:abstractNumId w:val="3"/>
  </w:num>
  <w:num w:numId="4">
    <w:abstractNumId w:val="6"/>
  </w:num>
  <w:num w:numId="5">
    <w:abstractNumId w:val="8"/>
  </w:num>
  <w:num w:numId="6">
    <w:abstractNumId w:val="9"/>
  </w:num>
  <w:num w:numId="7">
    <w:abstractNumId w:val="7"/>
  </w:num>
  <w:num w:numId="8">
    <w:abstractNumId w:val="1"/>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069"/>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CB9"/>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912"/>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0781A"/>
    <w:rsid w:val="001107A8"/>
    <w:rsid w:val="00110C55"/>
    <w:rsid w:val="00111017"/>
    <w:rsid w:val="0011148E"/>
    <w:rsid w:val="001123B1"/>
    <w:rsid w:val="0011263B"/>
    <w:rsid w:val="001126A8"/>
    <w:rsid w:val="001127F0"/>
    <w:rsid w:val="001146CB"/>
    <w:rsid w:val="001151EC"/>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1447"/>
    <w:rsid w:val="001725AB"/>
    <w:rsid w:val="0017263A"/>
    <w:rsid w:val="00172D91"/>
    <w:rsid w:val="00173A68"/>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AAA"/>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4C10"/>
    <w:rsid w:val="001E5CAB"/>
    <w:rsid w:val="001E70AC"/>
    <w:rsid w:val="001E7546"/>
    <w:rsid w:val="001E7A08"/>
    <w:rsid w:val="001F0A48"/>
    <w:rsid w:val="001F0D94"/>
    <w:rsid w:val="001F0F4C"/>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0D0F"/>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7AC"/>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2F29"/>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EF3"/>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97C69"/>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5F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5A6"/>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2626"/>
    <w:rsid w:val="004F3DE3"/>
    <w:rsid w:val="004F4556"/>
    <w:rsid w:val="004F45A6"/>
    <w:rsid w:val="004F4ED8"/>
    <w:rsid w:val="004F5708"/>
    <w:rsid w:val="004F5ED0"/>
    <w:rsid w:val="004F6092"/>
    <w:rsid w:val="004F689E"/>
    <w:rsid w:val="004F75BB"/>
    <w:rsid w:val="005009CF"/>
    <w:rsid w:val="005009E2"/>
    <w:rsid w:val="00500E21"/>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1F6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561B"/>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2EA"/>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200"/>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A7FD3"/>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DF"/>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5CD"/>
    <w:rsid w:val="00823C36"/>
    <w:rsid w:val="008242DB"/>
    <w:rsid w:val="008271AE"/>
    <w:rsid w:val="00827601"/>
    <w:rsid w:val="008276D3"/>
    <w:rsid w:val="0082775F"/>
    <w:rsid w:val="00830162"/>
    <w:rsid w:val="00830939"/>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212"/>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5B3"/>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7BF"/>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5940"/>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15CB"/>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57D"/>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4CC4"/>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3F41"/>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80D"/>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57B"/>
    <w:rsid w:val="00E15A62"/>
    <w:rsid w:val="00E15F24"/>
    <w:rsid w:val="00E16419"/>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F6"/>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5AD"/>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911"/>
    <w:rsid w:val="00F84DF3"/>
    <w:rsid w:val="00F85044"/>
    <w:rsid w:val="00F857B3"/>
    <w:rsid w:val="00F8598D"/>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3842013">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67701619">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09546517">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umrukkulliyati.com/index.php?id=docs/gumruk_mevzuati/dosyalar/tir-transit/1972_konteynerlerle_ilgili_gumruk_sozlesmesinin_konteynerlerle_ilgili_yonetmelik.htm" TargetMode="External"/><Relationship Id="rId13" Type="http://schemas.openxmlformats.org/officeDocument/2006/relationships/hyperlink" Target="https://www.gumrukkulliyati.com/index.php?id=docs/gumruk_mevzuati/gumruk_kanunu_.ht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gumrukkulliyati.com/index.php?id=docs/gumruk_mevzuati/dosyalar/yonetmelik_2009/gumruk_yonetmeligi_08.10.2009.htm"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gumrukkulliyati.com/index.php?id=docs/gumruk_mevzuati/gumruk_kanunu_.htm"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umrukkulliyati.com/index.php?id=docs/gumruk_mevzuati/dosyalar/yonetmelik_2009/gumruk_yonetmeligi_08.10.2009.htm" TargetMode="External"/><Relationship Id="rId5" Type="http://schemas.openxmlformats.org/officeDocument/2006/relationships/webSettings" Target="webSettings.xml"/><Relationship Id="rId15" Type="http://schemas.openxmlformats.org/officeDocument/2006/relationships/hyperlink" Target="https://www.gumrukkulliyati.com/index.php?id=docs/gumruk_mevzuati/gumruk_kanunu_.htm" TargetMode="External"/><Relationship Id="rId10" Type="http://schemas.openxmlformats.org/officeDocument/2006/relationships/hyperlink" Target="https://www.gumrukkulliyati.com/index.php?id=docs/gumruk_mevzuati/dosyalar/yonetmelik_2009/gumruk_yonetmeligi_08.10.2009.ht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umrukkulliyati.com/index.php?id=docs/gumruk_mevzuati/dosyalar/tir-transit/1972_konteynerlerle_ilgili_gumruk_sozlesmesinin_konteynerlerle_ilgili_yonetmelik.htm" TargetMode="External"/><Relationship Id="rId14" Type="http://schemas.openxmlformats.org/officeDocument/2006/relationships/hyperlink" Target="https://www.gumrukkulliyati.com/index.php?id=docs/gumruk_mevzuati/gumruk_kanunu_.htm"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E0E7CF-B2DC-47C5-92C1-21F8D47A0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5183</TotalTime>
  <Pages>3</Pages>
  <Words>856</Words>
  <Characters>4882</Characters>
  <Application>Microsoft Office Word</Application>
  <DocSecurity>0</DocSecurity>
  <Lines>40</Lines>
  <Paragraphs>11</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5727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1198</cp:revision>
  <dcterms:created xsi:type="dcterms:W3CDTF">2023-12-30T17:34:00Z</dcterms:created>
  <dcterms:modified xsi:type="dcterms:W3CDTF">2026-03-16T07:51:00Z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