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5CCEB065" w14:textId="640FC93F"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3B2688">
        <w:rPr>
          <w:rFonts w:asciiTheme="minorHAnsi" w:hAnsiTheme="minorHAnsi" w:cstheme="minorHAnsi"/>
          <w:b/>
          <w:bCs/>
          <w:sz w:val="28"/>
          <w:szCs w:val="36"/>
        </w:rPr>
        <w:t>26</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71BF80A1"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Pr>
          <w:rFonts w:asciiTheme="minorHAnsi" w:hAnsiTheme="minorHAnsi" w:cstheme="minorHAnsi"/>
          <w:bCs/>
          <w:sz w:val="28"/>
          <w:szCs w:val="28"/>
        </w:rPr>
        <w:t>28</w:t>
      </w:r>
      <w:r w:rsidR="0089751E">
        <w:rPr>
          <w:rFonts w:asciiTheme="minorHAnsi" w:hAnsiTheme="minorHAnsi" w:cstheme="minorHAnsi"/>
          <w:bCs/>
          <w:sz w:val="28"/>
          <w:szCs w:val="28"/>
        </w:rPr>
        <w:t>.01.2026</w:t>
      </w:r>
    </w:p>
    <w:p w14:paraId="2509B2AD" w14:textId="70270DAA" w:rsidR="004D7EAC" w:rsidRPr="00A6716D"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3B2688">
        <w:rPr>
          <w:rFonts w:asciiTheme="minorHAnsi" w:hAnsiTheme="minorHAnsi" w:cstheme="minorHAnsi"/>
          <w:bCs/>
          <w:sz w:val="28"/>
          <w:szCs w:val="28"/>
        </w:rPr>
        <w:t>Genel</w:t>
      </w:r>
    </w:p>
    <w:p w14:paraId="2AC1680D" w14:textId="77777777" w:rsidR="0033753C" w:rsidRDefault="0033753C" w:rsidP="00F1067B">
      <w:pPr>
        <w:rPr>
          <w:rFonts w:asciiTheme="minorHAnsi" w:hAnsiTheme="minorHAnsi" w:cstheme="minorHAnsi"/>
          <w:bCs/>
          <w:sz w:val="24"/>
          <w:szCs w:val="24"/>
        </w:rPr>
      </w:pPr>
    </w:p>
    <w:p w14:paraId="58C174CA" w14:textId="77777777" w:rsidR="0033753C" w:rsidRDefault="0033753C" w:rsidP="00F1067B">
      <w:pPr>
        <w:rPr>
          <w:rFonts w:asciiTheme="minorHAnsi" w:hAnsiTheme="minorHAnsi" w:cstheme="minorHAnsi"/>
          <w:bCs/>
          <w:sz w:val="24"/>
          <w:szCs w:val="24"/>
        </w:rPr>
      </w:pPr>
    </w:p>
    <w:p w14:paraId="034F336C" w14:textId="77777777" w:rsidR="00344F1D" w:rsidRPr="00662104" w:rsidRDefault="00344F1D" w:rsidP="00F1067B">
      <w:pPr>
        <w:rPr>
          <w:rFonts w:asciiTheme="minorHAnsi" w:hAnsiTheme="minorHAnsi" w:cstheme="minorHAnsi"/>
          <w:bCs/>
          <w:sz w:val="24"/>
          <w:szCs w:val="24"/>
        </w:rPr>
      </w:pP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05289E56" w14:textId="77777777" w:rsidR="003B2688" w:rsidRDefault="003B2688" w:rsidP="003B2688">
      <w:pPr>
        <w:ind w:left="708" w:firstLine="708"/>
        <w:jc w:val="center"/>
        <w:rPr>
          <w:b/>
        </w:rPr>
      </w:pPr>
      <w:r>
        <w:rPr>
          <w:b/>
        </w:rPr>
        <w:t>AVRUPA BİRLİĞİ-HİNDİSTAN SERBE</w:t>
      </w:r>
      <w:r w:rsidRPr="00B91771">
        <w:rPr>
          <w:b/>
        </w:rPr>
        <w:t>S</w:t>
      </w:r>
      <w:r>
        <w:rPr>
          <w:b/>
        </w:rPr>
        <w:t>T</w:t>
      </w:r>
      <w:r w:rsidRPr="00B91771">
        <w:rPr>
          <w:b/>
        </w:rPr>
        <w:t xml:space="preserve"> TİCARET ANLAŞMASI</w:t>
      </w:r>
      <w:r>
        <w:rPr>
          <w:b/>
        </w:rPr>
        <w:t>NIN</w:t>
      </w:r>
    </w:p>
    <w:p w14:paraId="024EEF9C" w14:textId="77777777" w:rsidR="003B2688" w:rsidRDefault="003B2688" w:rsidP="00322E86">
      <w:pPr>
        <w:ind w:left="2892" w:firstLine="708"/>
        <w:rPr>
          <w:b/>
        </w:rPr>
      </w:pPr>
      <w:bookmarkStart w:id="0" w:name="_GoBack"/>
      <w:bookmarkEnd w:id="0"/>
      <w:r>
        <w:rPr>
          <w:b/>
        </w:rPr>
        <w:t>TÜRKİYE’YE ETKİLERİNE İLİŞKİN DEĞERLENDİRME</w:t>
      </w:r>
    </w:p>
    <w:p w14:paraId="294AF2A5" w14:textId="77777777" w:rsidR="003B2688" w:rsidRDefault="003B2688" w:rsidP="003B2688">
      <w:pPr>
        <w:ind w:left="1416" w:firstLine="708"/>
        <w:jc w:val="right"/>
        <w:rPr>
          <w:b/>
        </w:rPr>
      </w:pPr>
    </w:p>
    <w:p w14:paraId="1B25EA5C" w14:textId="224B2A6B" w:rsidR="003B2688" w:rsidRDefault="003B2688" w:rsidP="00322E86">
      <w:pPr>
        <w:ind w:left="1416" w:firstLine="708"/>
        <w:rPr>
          <w:b/>
        </w:rPr>
      </w:pPr>
    </w:p>
    <w:p w14:paraId="3B4B7CA3" w14:textId="77777777" w:rsidR="003B2688" w:rsidRDefault="003B2688" w:rsidP="003B2688">
      <w:pPr>
        <w:rPr>
          <w:b/>
        </w:rPr>
      </w:pPr>
    </w:p>
    <w:p w14:paraId="59F94651" w14:textId="77777777" w:rsidR="003B2688" w:rsidRDefault="003B2688" w:rsidP="003B2688">
      <w:pPr>
        <w:jc w:val="both"/>
      </w:pPr>
      <w:r>
        <w:t xml:space="preserve">2007 yılında başlayan </w:t>
      </w:r>
      <w:r w:rsidRPr="00E55892">
        <w:rPr>
          <w:b/>
        </w:rPr>
        <w:t>AB-Hindistan</w:t>
      </w:r>
      <w:r>
        <w:t xml:space="preserve"> serbest ticaret anlaşması (STA) görüşmeleri birçok ara merhaleden geçtikten sonra </w:t>
      </w:r>
      <w:r w:rsidRPr="00E55892">
        <w:rPr>
          <w:b/>
        </w:rPr>
        <w:t>27.01.2026</w:t>
      </w:r>
      <w:r>
        <w:t xml:space="preserve"> tarihinde Yeni Delhi’de imzalandı. Yeni anlaşmanın ayrıntıları henüz tam olarak bilinmemekle birlikte, tarafların dış ticaretinin </w:t>
      </w:r>
      <w:r w:rsidRPr="00E55892">
        <w:rPr>
          <w:b/>
        </w:rPr>
        <w:t>% 90</w:t>
      </w:r>
      <w:r>
        <w:t xml:space="preserve"> kalemini kapsayacağı, gümrük vergilerinde muafiyet oranı olan bu büyüklüğün, 7 yıl içerisinde </w:t>
      </w:r>
      <w:r w:rsidRPr="00E55892">
        <w:rPr>
          <w:b/>
        </w:rPr>
        <w:t>% 93’ e</w:t>
      </w:r>
      <w:r>
        <w:t xml:space="preserve"> çıkartılacağı; tüm süreç tamamlandığında karşılıklı olarak tanınan muafiyet ve indirimlerin </w:t>
      </w:r>
      <w:r w:rsidRPr="00E55892">
        <w:rPr>
          <w:b/>
        </w:rPr>
        <w:t>% 99,5’ a</w:t>
      </w:r>
      <w:r>
        <w:t xml:space="preserve"> kadar yükseleceği ifade edilmektedir. İlk bilgilere göre; </w:t>
      </w:r>
      <w:r w:rsidRPr="00E55892">
        <w:rPr>
          <w:b/>
        </w:rPr>
        <w:t xml:space="preserve">otomobillere </w:t>
      </w:r>
      <w:r>
        <w:t xml:space="preserve">uygulanan gümrük vergisi oranlarının ilk etapta % 40’a, 5 yıllık zaman diliminde de </w:t>
      </w:r>
      <w:r w:rsidRPr="00E55892">
        <w:rPr>
          <w:b/>
        </w:rPr>
        <w:t>% 10’lara</w:t>
      </w:r>
      <w:r>
        <w:t xml:space="preserve"> indirileceği kaydedilmektedir. Ancak bu vergi indirimlerinin </w:t>
      </w:r>
      <w:r w:rsidRPr="005505E8">
        <w:rPr>
          <w:b/>
        </w:rPr>
        <w:t xml:space="preserve">250 </w:t>
      </w:r>
      <w:r>
        <w:t xml:space="preserve">bin adet taşıtla sınırlı olup, </w:t>
      </w:r>
      <w:r w:rsidRPr="005505E8">
        <w:rPr>
          <w:b/>
        </w:rPr>
        <w:t xml:space="preserve">160 </w:t>
      </w:r>
      <w:r>
        <w:t xml:space="preserve">bini içten yanmalı, </w:t>
      </w:r>
      <w:r w:rsidRPr="005505E8">
        <w:rPr>
          <w:b/>
        </w:rPr>
        <w:t xml:space="preserve">90 </w:t>
      </w:r>
      <w:r>
        <w:t xml:space="preserve">bini elektrikli otomobillerle ilgili olacaktır. Yine AB üretimli </w:t>
      </w:r>
      <w:r w:rsidRPr="005505E8">
        <w:rPr>
          <w:b/>
        </w:rPr>
        <w:t>15 bin Euro</w:t>
      </w:r>
      <w:r>
        <w:t xml:space="preserve">’nun altında taşıtlar anlaşma kapsamı dışında bırakılmıştır. Anlaşmanın </w:t>
      </w:r>
      <w:r w:rsidRPr="005505E8">
        <w:rPr>
          <w:b/>
        </w:rPr>
        <w:t>tarım ürünleri</w:t>
      </w:r>
      <w:r>
        <w:t xml:space="preserve"> ile ilgili kalemlerinde </w:t>
      </w:r>
      <w:r w:rsidRPr="005505E8">
        <w:rPr>
          <w:b/>
        </w:rPr>
        <w:t>sığır, domuz ve tavuk eti ile pirinç, şeker ve süt</w:t>
      </w:r>
      <w:r>
        <w:t xml:space="preserve"> ürünlerini kapsamayacağı da ilk elde edilen bilgiler arasındadır. </w:t>
      </w:r>
      <w:r w:rsidRPr="005505E8">
        <w:rPr>
          <w:b/>
        </w:rPr>
        <w:t>Çelik sektörü</w:t>
      </w:r>
      <w:r>
        <w:t xml:space="preserve">ne ilişkin gümrüksüz kotalara ilişkin kararın 30 Haziran’a kadar verilebileceği beklenilmektedir. AB’ ye yönelik Hindistan menşeli </w:t>
      </w:r>
      <w:r w:rsidRPr="005505E8">
        <w:rPr>
          <w:b/>
        </w:rPr>
        <w:t>tekstil, ilaç, deniz mahsulleri, kimyasallar, değerli maden ve takılar, makine, elektrik donanım</w:t>
      </w:r>
      <w:r>
        <w:t xml:space="preserve"> gibi eşyaların gümrük vergilerinin de sıfırlanacağı ifade edilmektedir. </w:t>
      </w:r>
    </w:p>
    <w:p w14:paraId="373CBA66" w14:textId="77777777" w:rsidR="003B2688" w:rsidRDefault="003B2688" w:rsidP="003B2688">
      <w:pPr>
        <w:jc w:val="both"/>
      </w:pPr>
    </w:p>
    <w:p w14:paraId="4B0B67BE" w14:textId="77777777" w:rsidR="003B2688" w:rsidRDefault="003B2688" w:rsidP="003B2688">
      <w:pPr>
        <w:jc w:val="both"/>
      </w:pPr>
      <w:r>
        <w:t xml:space="preserve">Bu anlaşmanın, bir uluslararası anlaşmanın imzalanması ve sonraki ülkelerin kendi iç mekanizmalarında yaşanan onaylanma süreçlerinde geçecek zaman kadar bir zamanda ancak tamamen yürürlüğe girebileceği beklenmekte olup, bu sürenin en az </w:t>
      </w:r>
      <w:r w:rsidRPr="005505E8">
        <w:rPr>
          <w:b/>
        </w:rPr>
        <w:t>1 yılı bulması</w:t>
      </w:r>
      <w:r>
        <w:t xml:space="preserve"> beklenmektedir. Anlaşma metninin yayınlanması, hukuki inceleme süreci bile </w:t>
      </w:r>
      <w:r w:rsidRPr="005505E8">
        <w:rPr>
          <w:b/>
        </w:rPr>
        <w:t>5-6 ay</w:t>
      </w:r>
      <w:r>
        <w:t xml:space="preserve"> sürebilecektir. Ayrıca anlaşma metinin tüm ülkeler tarafından tek tek onaylanması gerekmektedir.</w:t>
      </w:r>
    </w:p>
    <w:p w14:paraId="0F97C775" w14:textId="77777777" w:rsidR="003B2688" w:rsidRDefault="003B2688" w:rsidP="003B2688">
      <w:pPr>
        <w:jc w:val="both"/>
      </w:pPr>
      <w:r>
        <w:t xml:space="preserve">Ülkemizin AB ile ticaretini oldukça etkileyeceği açık bu serbest ticaret anlaşmasının onaylanma süreçlerinde </w:t>
      </w:r>
      <w:r w:rsidRPr="005505E8">
        <w:rPr>
          <w:b/>
        </w:rPr>
        <w:t>AB resmi yayın organlarında</w:t>
      </w:r>
      <w:r>
        <w:t xml:space="preserve"> yayınlanması ile birlikte, anlaşmanın hangi eşyaları kapsayacağı (</w:t>
      </w:r>
      <w:r w:rsidRPr="005505E8">
        <w:rPr>
          <w:b/>
        </w:rPr>
        <w:t>Ek-2 Listesi</w:t>
      </w:r>
      <w:r>
        <w:t xml:space="preserve">); gümrük vergisinin kaldırılma veya eksiltilme oranlarını; menşe kazanım </w:t>
      </w:r>
      <w:proofErr w:type="gramStart"/>
      <w:r>
        <w:t>kriterlerini</w:t>
      </w:r>
      <w:proofErr w:type="gramEnd"/>
      <w:r>
        <w:t xml:space="preserve"> öğrenebilecek ve anlaşmadan ne kadar etkileneceğimizi daha net kavrayabileceğiz. </w:t>
      </w:r>
    </w:p>
    <w:p w14:paraId="2FC7B2DF" w14:textId="77777777" w:rsidR="003B2688" w:rsidRDefault="003B2688" w:rsidP="003B2688">
      <w:pPr>
        <w:jc w:val="both"/>
      </w:pPr>
    </w:p>
    <w:p w14:paraId="4CCB8867" w14:textId="77777777" w:rsidR="003B2688" w:rsidRPr="00B91771" w:rsidRDefault="003B2688" w:rsidP="003B2688">
      <w:pPr>
        <w:jc w:val="both"/>
      </w:pPr>
      <w:r>
        <w:t xml:space="preserve">Tabidir ki ülkemiz dış ticaret karar vericilerin, bu anlaşmanın bizi olumsuz etkileyen faktörlerini ortadan kaldıracak ne gibi bir dış ticaret </w:t>
      </w:r>
      <w:proofErr w:type="gramStart"/>
      <w:r>
        <w:t>enstrümanı</w:t>
      </w:r>
      <w:proofErr w:type="gramEnd"/>
      <w:r>
        <w:t xml:space="preserve"> kullanacağını da henüz bilmemekle birlikte, bizim de Hindistan ile bir STA imzalamak gibi kısa süreli herhangi bir seçeneğimiz bulunmamaktadır. Ancak, AB-Meksika; bazı Genelleştirilmiş Tercihler Sistemi Ülkelerine 2025 İthalat rejim Kararında uygulanan telafi edici </w:t>
      </w:r>
      <w:r w:rsidRPr="005505E8">
        <w:rPr>
          <w:b/>
        </w:rPr>
        <w:t>Ek Mali Yükümlülük</w:t>
      </w:r>
      <w:r>
        <w:t xml:space="preserve"> uygulaması gibi, yerli sanayi koruyan ve ticaret saplamalarının negatif etkilerini ortadan kaldıran nasıl bir önlem alacağı da bilinmemektedir. Süreç henüz çok yeni olduğu için, ilerleyen zamanda dış ticaret düzenlemeleri ile korunma hamleleri netleşecektir. Ticaret Bakanlığı Duyuruları başta olmak üzere olası düzenlemelerden, tüm firmalarımızı derhal haberdar edeceğimiz bilinmelidir.          </w:t>
      </w:r>
    </w:p>
    <w:p w14:paraId="4F354963" w14:textId="77777777" w:rsidR="00344F1D" w:rsidRPr="00344F1D" w:rsidRDefault="00344F1D" w:rsidP="00B71464">
      <w:pPr>
        <w:pStyle w:val="ortabalkbold"/>
        <w:spacing w:before="0" w:beforeAutospacing="0" w:after="0" w:afterAutospacing="0" w:line="240" w:lineRule="atLeast"/>
        <w:jc w:val="both"/>
        <w:rPr>
          <w:rFonts w:asciiTheme="minorHAnsi" w:hAnsiTheme="minorHAnsi" w:cstheme="minorHAnsi"/>
        </w:rPr>
      </w:pPr>
    </w:p>
    <w:p w14:paraId="46193699" w14:textId="77777777" w:rsidR="003B2688" w:rsidRDefault="003B2688" w:rsidP="00B71464">
      <w:pPr>
        <w:pStyle w:val="ortabalkbold"/>
        <w:spacing w:before="0" w:beforeAutospacing="0" w:after="0" w:afterAutospacing="0" w:line="240" w:lineRule="atLeast"/>
        <w:jc w:val="both"/>
        <w:rPr>
          <w:rFonts w:asciiTheme="minorHAnsi" w:hAnsiTheme="minorHAnsi" w:cstheme="minorHAnsi"/>
        </w:rPr>
      </w:pPr>
    </w:p>
    <w:p w14:paraId="505069B1" w14:textId="77777777" w:rsidR="003B2688" w:rsidRDefault="003B2688" w:rsidP="00B71464">
      <w:pPr>
        <w:pStyle w:val="ortabalkbold"/>
        <w:spacing w:before="0" w:beforeAutospacing="0" w:after="0" w:afterAutospacing="0" w:line="240" w:lineRule="atLeast"/>
        <w:jc w:val="both"/>
        <w:rPr>
          <w:rFonts w:asciiTheme="minorHAnsi" w:hAnsiTheme="minorHAnsi" w:cstheme="minorHAnsi"/>
        </w:rPr>
      </w:pPr>
    </w:p>
    <w:p w14:paraId="37F38A89" w14:textId="77777777" w:rsidR="003B2688" w:rsidRDefault="003B2688" w:rsidP="00B71464">
      <w:pPr>
        <w:pStyle w:val="ortabalkbold"/>
        <w:spacing w:before="0" w:beforeAutospacing="0" w:after="0" w:afterAutospacing="0" w:line="240" w:lineRule="atLeast"/>
        <w:jc w:val="both"/>
        <w:rPr>
          <w:rFonts w:asciiTheme="minorHAnsi" w:hAnsiTheme="minorHAnsi" w:cstheme="minorHAnsi"/>
        </w:rPr>
      </w:pPr>
    </w:p>
    <w:p w14:paraId="15167E71" w14:textId="77777777" w:rsidR="003B2688" w:rsidRDefault="003B2688" w:rsidP="00B71464">
      <w:pPr>
        <w:pStyle w:val="ortabalkbold"/>
        <w:spacing w:before="0" w:beforeAutospacing="0" w:after="0" w:afterAutospacing="0" w:line="240" w:lineRule="atLeast"/>
        <w:jc w:val="both"/>
        <w:rPr>
          <w:rFonts w:asciiTheme="minorHAnsi" w:hAnsiTheme="minorHAnsi" w:cstheme="minorHAnsi"/>
        </w:rPr>
      </w:pPr>
    </w:p>
    <w:p w14:paraId="1AFD7245" w14:textId="77777777" w:rsidR="003B2688" w:rsidRDefault="003B2688" w:rsidP="00B71464">
      <w:pPr>
        <w:pStyle w:val="ortabalkbold"/>
        <w:spacing w:before="0" w:beforeAutospacing="0" w:after="0" w:afterAutospacing="0" w:line="240" w:lineRule="atLeast"/>
        <w:jc w:val="both"/>
        <w:rPr>
          <w:rFonts w:asciiTheme="minorHAnsi" w:hAnsiTheme="minorHAnsi" w:cstheme="minorHAnsi"/>
        </w:rPr>
      </w:pPr>
    </w:p>
    <w:p w14:paraId="081583E8" w14:textId="77777777" w:rsidR="003B2688" w:rsidRDefault="003B2688" w:rsidP="00B71464">
      <w:pPr>
        <w:pStyle w:val="ortabalkbold"/>
        <w:spacing w:before="0" w:beforeAutospacing="0" w:after="0" w:afterAutospacing="0" w:line="240" w:lineRule="atLeast"/>
        <w:jc w:val="both"/>
        <w:rPr>
          <w:rFonts w:asciiTheme="minorHAnsi" w:hAnsiTheme="minorHAnsi" w:cstheme="minorHAnsi"/>
        </w:rPr>
      </w:pPr>
    </w:p>
    <w:p w14:paraId="3C720FA8" w14:textId="77777777" w:rsidR="003B2688" w:rsidRDefault="003B2688" w:rsidP="00B71464">
      <w:pPr>
        <w:pStyle w:val="ortabalkbold"/>
        <w:spacing w:before="0" w:beforeAutospacing="0" w:after="0" w:afterAutospacing="0" w:line="240" w:lineRule="atLeast"/>
        <w:jc w:val="both"/>
        <w:rPr>
          <w:rFonts w:asciiTheme="minorHAnsi" w:hAnsiTheme="minorHAnsi" w:cstheme="minorHAnsi"/>
        </w:rPr>
      </w:pPr>
    </w:p>
    <w:p w14:paraId="503D2525" w14:textId="71189048" w:rsidR="00B71464" w:rsidRDefault="00B71464" w:rsidP="00B71464">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B9485A">
        <w:rPr>
          <w:rFonts w:asciiTheme="minorHAnsi" w:hAnsiTheme="minorHAnsi" w:cstheme="minorHAnsi"/>
        </w:rPr>
        <w:t xml:space="preserve">Gümrükler Genel Müdürlüğünün 23.01.2026 günlü </w:t>
      </w:r>
      <w:proofErr w:type="gramStart"/>
      <w:r w:rsidR="00B9485A">
        <w:rPr>
          <w:rFonts w:asciiTheme="minorHAnsi" w:hAnsiTheme="minorHAnsi" w:cstheme="minorHAnsi"/>
        </w:rPr>
        <w:t>118171930</w:t>
      </w:r>
      <w:proofErr w:type="gramEnd"/>
      <w:r w:rsidR="00B9485A">
        <w:rPr>
          <w:rFonts w:asciiTheme="minorHAnsi" w:hAnsiTheme="minorHAnsi" w:cstheme="minorHAnsi"/>
        </w:rPr>
        <w:t xml:space="preserve"> sayılı yazısı</w:t>
      </w:r>
      <w:r w:rsidR="00851E35">
        <w:rPr>
          <w:rFonts w:asciiTheme="minorHAnsi" w:hAnsiTheme="minorHAnsi" w:cstheme="minorHAnsi"/>
        </w:rPr>
        <w:t xml:space="preserve"> </w:t>
      </w:r>
      <w:r>
        <w:rPr>
          <w:rFonts w:asciiTheme="minorHAnsi" w:hAnsiTheme="minorHAnsi" w:cstheme="minorHAnsi"/>
        </w:rPr>
        <w:t>aşağıda olup</w:t>
      </w:r>
      <w:r>
        <w:rPr>
          <w:rFonts w:asciiTheme="minorHAnsi" w:hAnsiTheme="minorHAnsi" w:cstheme="minorHAnsi"/>
          <w:color w:val="000000"/>
        </w:rPr>
        <w:t>,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1AAB4AE0" w14:textId="34078C24" w:rsidR="00643053" w:rsidRDefault="00B2153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p>
    <w:p w14:paraId="7AAD0023"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9EB2763"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D52F7BA"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2F67096"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34A186A"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C975FE4"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6468F50"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BF4AFAD"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50461DA"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4E74C12"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785E20BB"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352532FD"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643053"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6C8C6B" w14:textId="77777777" w:rsidR="00F01D72" w:rsidRDefault="00F01D72" w:rsidP="00432733">
      <w:r>
        <w:separator/>
      </w:r>
    </w:p>
  </w:endnote>
  <w:endnote w:type="continuationSeparator" w:id="0">
    <w:p w14:paraId="11D62620" w14:textId="77777777" w:rsidR="00F01D72" w:rsidRDefault="00F01D72"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AC2C21" w14:textId="77777777" w:rsidR="00F01D72" w:rsidRDefault="00F01D72" w:rsidP="00432733">
      <w:r>
        <w:separator/>
      </w:r>
    </w:p>
  </w:footnote>
  <w:footnote w:type="continuationSeparator" w:id="0">
    <w:p w14:paraId="00509A22" w14:textId="77777777" w:rsidR="00F01D72" w:rsidRDefault="00F01D72"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F01D72">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F01D72">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F01D72">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3"/>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7677"/>
    <w:rsid w:val="00767D0A"/>
    <w:rsid w:val="00770AD8"/>
    <w:rsid w:val="00773BC2"/>
    <w:rsid w:val="00774014"/>
    <w:rsid w:val="00774A62"/>
    <w:rsid w:val="00776FDD"/>
    <w:rsid w:val="00777322"/>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DCD"/>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346F"/>
    <w:rsid w:val="00A54C85"/>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AF3E79-545C-4381-BFAE-9BD1374A7D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4546</TotalTime>
  <Pages>2</Pages>
  <Words>524</Words>
  <Characters>2988</Characters>
  <Application>Microsoft Office Word</Application>
  <DocSecurity>0</DocSecurity>
  <Lines>24</Lines>
  <Paragraphs>7</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3505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1119</cp:revision>
  <dcterms:created xsi:type="dcterms:W3CDTF">2023-12-30T17:34:00Z</dcterms:created>
  <dcterms:modified xsi:type="dcterms:W3CDTF">2026-01-28T17:43:00Z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