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66A47547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B4A9C">
        <w:rPr>
          <w:rFonts w:asciiTheme="minorHAnsi" w:hAnsiTheme="minorHAnsi" w:cstheme="minorHAnsi"/>
          <w:b/>
          <w:bCs/>
          <w:sz w:val="28"/>
          <w:szCs w:val="36"/>
        </w:rPr>
        <w:t>50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7D012A18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B4A9C">
        <w:rPr>
          <w:rFonts w:asciiTheme="minorHAnsi" w:hAnsiTheme="minorHAnsi" w:cstheme="minorHAnsi"/>
          <w:bCs/>
          <w:sz w:val="28"/>
          <w:szCs w:val="28"/>
        </w:rPr>
        <w:t>21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5ECC329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B4A9C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0EA0343" w14:textId="77777777" w:rsidR="004B4A9C" w:rsidRPr="004B4A9C" w:rsidRDefault="004B4A9C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B4A9C">
        <w:rPr>
          <w:rFonts w:asciiTheme="minorHAnsi" w:hAnsiTheme="minorHAnsi" w:cstheme="minorHAnsi"/>
          <w:b/>
          <w:bCs/>
          <w:color w:val="000000"/>
        </w:rPr>
        <w:t>İSTİLACI YABANCI TÜRLERİN GİRİŞİNİN VE YAYILMASININ</w:t>
      </w:r>
    </w:p>
    <w:p w14:paraId="3C8BFB1B" w14:textId="77777777" w:rsidR="004B4A9C" w:rsidRPr="004B4A9C" w:rsidRDefault="004B4A9C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B4A9C">
        <w:rPr>
          <w:rFonts w:asciiTheme="minorHAnsi" w:hAnsiTheme="minorHAnsi" w:cstheme="minorHAnsi"/>
          <w:b/>
          <w:bCs/>
          <w:color w:val="000000"/>
        </w:rPr>
        <w:t>ÖNLENMESİ İLE YÖNETİMİ HAKKINDA YÖNETMELİK</w:t>
      </w:r>
    </w:p>
    <w:p w14:paraId="6466C2F6" w14:textId="2DC63888" w:rsidR="00A552EB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8154CBB" w14:textId="3BB6869F" w:rsidR="001774CD" w:rsidRPr="001C63B8" w:rsidRDefault="004B4A9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Yönetmeliğin içerisinde tanımları yapılan </w:t>
      </w:r>
      <w:r w:rsidRPr="004B4A9C">
        <w:rPr>
          <w:rFonts w:asciiTheme="minorHAnsi" w:hAnsiTheme="minorHAnsi" w:cstheme="minorHAnsi"/>
          <w:b/>
        </w:rPr>
        <w:t>Ulusal İstilacı Yabancı Tür Listesi (UİST)</w:t>
      </w:r>
      <w:r>
        <w:rPr>
          <w:rFonts w:asciiTheme="minorHAnsi" w:hAnsiTheme="minorHAnsi" w:cstheme="minorHAnsi"/>
        </w:rPr>
        <w:t xml:space="preserve"> çerçevesinde, ülkemize bu türlerin </w:t>
      </w:r>
      <w:r w:rsidRPr="004B4A9C">
        <w:rPr>
          <w:rFonts w:asciiTheme="minorHAnsi" w:hAnsiTheme="minorHAnsi" w:cstheme="minorHAnsi"/>
          <w:b/>
        </w:rPr>
        <w:t>girişinin önlenmesi, yakalanıp yok edilmesi, transit geçişinin düzenlenmesi</w:t>
      </w:r>
      <w:r>
        <w:rPr>
          <w:rFonts w:asciiTheme="minorHAnsi" w:hAnsiTheme="minorHAnsi" w:cstheme="minorHAnsi"/>
        </w:rPr>
        <w:t xml:space="preserve"> gibi birçok yetkinin nasıl yönetileceğine ilişkin kapsamlı bir Yönetmeliğin yayınlandığı görülmektedir. Bu Yönetmeliğin Türkiye’nin taraf olduğu konuyla ilgili birçok </w:t>
      </w:r>
      <w:r w:rsidRPr="004B4A9C">
        <w:rPr>
          <w:rFonts w:asciiTheme="minorHAnsi" w:hAnsiTheme="minorHAnsi" w:cstheme="minorHAnsi"/>
          <w:b/>
        </w:rPr>
        <w:t>uluslararası anlaşmanın</w:t>
      </w:r>
      <w:r>
        <w:rPr>
          <w:rFonts w:asciiTheme="minorHAnsi" w:hAnsiTheme="minorHAnsi" w:cstheme="minorHAnsi"/>
        </w:rPr>
        <w:t xml:space="preserve"> bir ürünü olarak ortaya çıktığı, </w:t>
      </w:r>
      <w:r w:rsidRPr="004B4A9C">
        <w:rPr>
          <w:rFonts w:asciiTheme="minorHAnsi" w:hAnsiTheme="minorHAnsi" w:cstheme="minorHAnsi"/>
          <w:b/>
        </w:rPr>
        <w:t>ithalat, ihracat ve transit düzenlemeleri ile doğrudan bağlantılı</w:t>
      </w:r>
      <w:r>
        <w:rPr>
          <w:rFonts w:asciiTheme="minorHAnsi" w:hAnsiTheme="minorHAnsi" w:cstheme="minorHAnsi"/>
        </w:rPr>
        <w:t xml:space="preserve"> olduğu, dolayısıyla da zaman içerisinde gümrük işlemlerinde sıkça karşımıza çıkacağı bilinmelidir.  </w:t>
      </w:r>
    </w:p>
    <w:p w14:paraId="6BE1C385" w14:textId="77777777" w:rsidR="00E64AC5" w:rsidRP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6B7F63CD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4B4A9C">
        <w:rPr>
          <w:rFonts w:asciiTheme="minorHAnsi" w:hAnsiTheme="minorHAnsi" w:cstheme="minorHAnsi"/>
        </w:rPr>
        <w:t>resmi gazete linki</w:t>
      </w:r>
      <w:r w:rsidR="001774CD">
        <w:rPr>
          <w:rFonts w:asciiTheme="minorHAnsi" w:hAnsiTheme="minorHAnsi" w:cstheme="minorHAnsi"/>
        </w:rPr>
        <w:t xml:space="preserve">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1E6B6F27" w:rsidR="001774CD" w:rsidRDefault="004B4A9C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4B4A9C">
          <w:rPr>
            <w:rStyle w:val="Kpr"/>
          </w:rPr>
          <w:t>https://www.resmigazete.gov.tr/eskiler/2026/02/20260221-2.htm</w:t>
        </w:r>
      </w:hyperlink>
    </w:p>
    <w:p w14:paraId="5324EAFE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A57F9D3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C17EE8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70AA3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DCFD54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935B1E7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6ABB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1270358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B81BB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E90242" w14:textId="77777777" w:rsidR="008341D9" w:rsidRDefault="008341D9" w:rsidP="00432733">
      <w:r>
        <w:separator/>
      </w:r>
    </w:p>
  </w:endnote>
  <w:endnote w:type="continuationSeparator" w:id="0">
    <w:p w14:paraId="7053E552" w14:textId="77777777" w:rsidR="008341D9" w:rsidRDefault="008341D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258A75" w14:textId="77777777" w:rsidR="008341D9" w:rsidRDefault="008341D9" w:rsidP="00432733">
      <w:r>
        <w:separator/>
      </w:r>
    </w:p>
  </w:footnote>
  <w:footnote w:type="continuationSeparator" w:id="0">
    <w:p w14:paraId="6A97CF4D" w14:textId="77777777" w:rsidR="008341D9" w:rsidRDefault="008341D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341D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41D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341D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2/20260221-2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304A47-C536-4D1E-9E5C-E8676C773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4897</TotalTime>
  <Pages>2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1157</cp:revision>
  <dcterms:created xsi:type="dcterms:W3CDTF">2023-12-30T17:34:00Z</dcterms:created>
  <dcterms:modified xsi:type="dcterms:W3CDTF">2026-02-21T07:15:00Z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