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717B1101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24503">
        <w:rPr>
          <w:rFonts w:asciiTheme="minorHAnsi" w:hAnsiTheme="minorHAnsi" w:cstheme="minorHAnsi"/>
          <w:b/>
          <w:bCs/>
          <w:sz w:val="28"/>
          <w:szCs w:val="36"/>
        </w:rPr>
        <w:t>59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5944CF2C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124503">
        <w:rPr>
          <w:rFonts w:asciiTheme="minorHAnsi" w:hAnsiTheme="minorHAnsi" w:cstheme="minorHAnsi"/>
          <w:bCs/>
          <w:sz w:val="28"/>
          <w:szCs w:val="28"/>
        </w:rPr>
        <w:t>27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1340F833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F0FF7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1835F15" w14:textId="487AE9BE" w:rsidR="00307B67" w:rsidRDefault="00124503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HİZMET İHRACATININ TANIMLANMASI, SINIFLANDIRILMASI VE HİZMET</w:t>
      </w:r>
    </w:p>
    <w:p w14:paraId="2E65EEDF" w14:textId="5E62484F" w:rsidR="00124503" w:rsidRPr="004B4A9C" w:rsidRDefault="00124503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  <w:r>
        <w:rPr>
          <w:rFonts w:asciiTheme="minorHAnsi" w:hAnsiTheme="minorHAnsi" w:cstheme="minorHAnsi"/>
          <w:b/>
          <w:bCs/>
          <w:color w:val="000000"/>
        </w:rPr>
        <w:t>SEKTÖRLERİNİN DESTEKLENMESİ HAKKINDA KARAR</w:t>
      </w:r>
    </w:p>
    <w:p w14:paraId="12369C19" w14:textId="77777777" w:rsidR="005429E9" w:rsidRDefault="005429E9" w:rsidP="000E4CCA">
      <w:pPr>
        <w:pStyle w:val="ortabalkbold"/>
        <w:tabs>
          <w:tab w:val="left" w:pos="349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0C0DFD9E" w14:textId="55036ABF" w:rsidR="005F0FF7" w:rsidRDefault="00124503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Hizmet ihracatının, dağınık vaziyette birçok </w:t>
      </w:r>
      <w:r w:rsidR="007D298D">
        <w:rPr>
          <w:rFonts w:asciiTheme="minorHAnsi" w:hAnsiTheme="minorHAnsi" w:cstheme="minorHAnsi"/>
        </w:rPr>
        <w:t xml:space="preserve">benzer destek </w:t>
      </w:r>
      <w:r>
        <w:rPr>
          <w:rFonts w:asciiTheme="minorHAnsi" w:hAnsiTheme="minorHAnsi" w:cstheme="minorHAnsi"/>
        </w:rPr>
        <w:t>karar</w:t>
      </w:r>
      <w:r w:rsidR="007D298D">
        <w:rPr>
          <w:rFonts w:asciiTheme="minorHAnsi" w:hAnsiTheme="minorHAnsi" w:cstheme="minorHAnsi"/>
        </w:rPr>
        <w:t>ları</w:t>
      </w:r>
      <w:r>
        <w:rPr>
          <w:rFonts w:asciiTheme="minorHAnsi" w:hAnsiTheme="minorHAnsi" w:cstheme="minorHAnsi"/>
        </w:rPr>
        <w:t xml:space="preserve"> ile düzenlenen hususları da içerecek şekilde yeniden</w:t>
      </w:r>
      <w:r w:rsidR="007D298D">
        <w:rPr>
          <w:rFonts w:asciiTheme="minorHAnsi" w:hAnsiTheme="minorHAnsi" w:cstheme="minorHAnsi"/>
        </w:rPr>
        <w:t xml:space="preserve"> derli toplu bir şekilde</w:t>
      </w:r>
      <w:r>
        <w:rPr>
          <w:rFonts w:asciiTheme="minorHAnsi" w:hAnsiTheme="minorHAnsi" w:cstheme="minorHAnsi"/>
        </w:rPr>
        <w:t xml:space="preserve"> düzenlendiği görülmektedir. Bu birleştirme ile de</w:t>
      </w:r>
      <w:r w:rsidRPr="007D298D">
        <w:rPr>
          <w:rFonts w:asciiTheme="minorHAnsi" w:hAnsiTheme="minorHAnsi" w:cstheme="minorHAnsi"/>
          <w:b/>
        </w:rPr>
        <w:t>,  2014/10</w:t>
      </w:r>
      <w:r>
        <w:rPr>
          <w:rFonts w:asciiTheme="minorHAnsi" w:hAnsiTheme="minorHAnsi" w:cstheme="minorHAnsi"/>
        </w:rPr>
        <w:t xml:space="preserve"> sayılı Teknik Müşavirlik Hizmetler</w:t>
      </w:r>
      <w:r w:rsidR="007D298D">
        <w:rPr>
          <w:rFonts w:asciiTheme="minorHAnsi" w:hAnsiTheme="minorHAnsi" w:cstheme="minorHAnsi"/>
        </w:rPr>
        <w:t>i</w:t>
      </w:r>
      <w:r>
        <w:rPr>
          <w:rFonts w:asciiTheme="minorHAnsi" w:hAnsiTheme="minorHAnsi" w:cstheme="minorHAnsi"/>
        </w:rPr>
        <w:t>ne Sağlan</w:t>
      </w:r>
      <w:r w:rsidR="007D298D">
        <w:rPr>
          <w:rFonts w:asciiTheme="minorHAnsi" w:hAnsiTheme="minorHAnsi" w:cstheme="minorHAnsi"/>
        </w:rPr>
        <w:t>acak Devle</w:t>
      </w:r>
      <w:r>
        <w:rPr>
          <w:rFonts w:asciiTheme="minorHAnsi" w:hAnsiTheme="minorHAnsi" w:cstheme="minorHAnsi"/>
        </w:rPr>
        <w:t>t yardımları Hakkında Karar;</w:t>
      </w:r>
      <w:r w:rsidR="007D298D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 </w:t>
      </w:r>
      <w:r w:rsidRPr="007D298D">
        <w:rPr>
          <w:rFonts w:asciiTheme="minorHAnsi" w:hAnsiTheme="minorHAnsi" w:cstheme="minorHAnsi"/>
          <w:b/>
        </w:rPr>
        <w:t>2564</w:t>
      </w:r>
      <w:r>
        <w:rPr>
          <w:rFonts w:asciiTheme="minorHAnsi" w:hAnsiTheme="minorHAnsi" w:cstheme="minorHAnsi"/>
        </w:rPr>
        <w:t xml:space="preserve"> sayılı CB Kararı ile yürü</w:t>
      </w:r>
      <w:r w:rsidR="007D298D">
        <w:rPr>
          <w:rFonts w:asciiTheme="minorHAnsi" w:hAnsiTheme="minorHAnsi" w:cstheme="minorHAnsi"/>
        </w:rPr>
        <w:t>r</w:t>
      </w:r>
      <w:r>
        <w:rPr>
          <w:rFonts w:asciiTheme="minorHAnsi" w:hAnsiTheme="minorHAnsi" w:cstheme="minorHAnsi"/>
        </w:rPr>
        <w:t>lüğe konulan Döviz Kazandırıcı Hizmet Sektörleri Markal</w:t>
      </w:r>
      <w:r w:rsidR="007D298D">
        <w:rPr>
          <w:rFonts w:asciiTheme="minorHAnsi" w:hAnsiTheme="minorHAnsi" w:cstheme="minorHAnsi"/>
        </w:rPr>
        <w:t xml:space="preserve">aşma destekleri Hakkında Karar yürürlükten kaldırılmıştır. Yine </w:t>
      </w:r>
      <w:r w:rsidRPr="007D298D">
        <w:rPr>
          <w:rFonts w:asciiTheme="minorHAnsi" w:hAnsiTheme="minorHAnsi" w:cstheme="minorHAnsi"/>
          <w:b/>
        </w:rPr>
        <w:t>5447</w:t>
      </w:r>
      <w:r>
        <w:rPr>
          <w:rFonts w:asciiTheme="minorHAnsi" w:hAnsiTheme="minorHAnsi" w:cstheme="minorHAnsi"/>
        </w:rPr>
        <w:t xml:space="preserve"> sayılı CB Kararı ile yürürlüğe konulan Hizmet İhracatı Kararı ile </w:t>
      </w:r>
      <w:r w:rsidRPr="007D298D">
        <w:rPr>
          <w:rFonts w:asciiTheme="minorHAnsi" w:hAnsiTheme="minorHAnsi" w:cstheme="minorHAnsi"/>
          <w:b/>
        </w:rPr>
        <w:t>5449</w:t>
      </w:r>
      <w:r>
        <w:rPr>
          <w:rFonts w:asciiTheme="minorHAnsi" w:hAnsiTheme="minorHAnsi" w:cstheme="minorHAnsi"/>
        </w:rPr>
        <w:t xml:space="preserve"> sayılı CB kararı ile yürü</w:t>
      </w:r>
      <w:r w:rsidR="007D298D">
        <w:rPr>
          <w:rFonts w:asciiTheme="minorHAnsi" w:hAnsiTheme="minorHAnsi" w:cstheme="minorHAnsi"/>
        </w:rPr>
        <w:t>r</w:t>
      </w:r>
      <w:r>
        <w:rPr>
          <w:rFonts w:asciiTheme="minorHAnsi" w:hAnsiTheme="minorHAnsi" w:cstheme="minorHAnsi"/>
        </w:rPr>
        <w:t>lüğe konulan Yurt Dışı Lojistik Dağıtım Ağlarının Desteklenmesi Hakkında Kararlar yürü</w:t>
      </w:r>
      <w:r w:rsidR="007D298D">
        <w:rPr>
          <w:rFonts w:asciiTheme="minorHAnsi" w:hAnsiTheme="minorHAnsi" w:cstheme="minorHAnsi"/>
        </w:rPr>
        <w:t>r</w:t>
      </w:r>
      <w:r>
        <w:rPr>
          <w:rFonts w:asciiTheme="minorHAnsi" w:hAnsiTheme="minorHAnsi" w:cstheme="minorHAnsi"/>
        </w:rPr>
        <w:t xml:space="preserve">lükten kaldırılmıştır. </w:t>
      </w:r>
    </w:p>
    <w:p w14:paraId="7B7CDFE1" w14:textId="77777777" w:rsidR="00124503" w:rsidRPr="0070102D" w:rsidRDefault="00124503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6B7FEC67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7D298D">
        <w:rPr>
          <w:rFonts w:asciiTheme="minorHAnsi" w:hAnsiTheme="minorHAnsi" w:cstheme="minorHAnsi"/>
        </w:rPr>
        <w:t>resmi gazete linki</w:t>
      </w:r>
      <w:r w:rsidR="005429E9">
        <w:rPr>
          <w:rFonts w:asciiTheme="minorHAnsi" w:hAnsiTheme="minorHAnsi" w:cstheme="minorHAnsi"/>
        </w:rPr>
        <w:t xml:space="preserve"> 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9F4E5E9" w14:textId="645782D8" w:rsidR="001774CD" w:rsidRDefault="007D298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7D298D">
          <w:rPr>
            <w:rStyle w:val="Kpr"/>
          </w:rPr>
          <w:t>https://www.resmigazete.gov.tr/eskiler/2026/02/20260227-10.pdf</w:t>
        </w:r>
      </w:hyperlink>
    </w:p>
    <w:p w14:paraId="4A57F9D3" w14:textId="5A1640E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BEF3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9115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2F3983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62323FE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287F9F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5B4C10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5D90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A7DFE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E9A747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671ACAC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09718723" w:rsidR="001774CD" w:rsidRDefault="001569F5" w:rsidP="00307B67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A7C60B" w14:textId="77777777" w:rsidR="00B62AC1" w:rsidRDefault="00B62AC1" w:rsidP="00432733">
      <w:r>
        <w:separator/>
      </w:r>
    </w:p>
  </w:endnote>
  <w:endnote w:type="continuationSeparator" w:id="0">
    <w:p w14:paraId="4AE0202A" w14:textId="77777777" w:rsidR="00B62AC1" w:rsidRDefault="00B62AC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13B294" w14:textId="77777777" w:rsidR="00B62AC1" w:rsidRDefault="00B62AC1" w:rsidP="00432733">
      <w:r>
        <w:separator/>
      </w:r>
    </w:p>
  </w:footnote>
  <w:footnote w:type="continuationSeparator" w:id="0">
    <w:p w14:paraId="2CE74985" w14:textId="77777777" w:rsidR="00B62AC1" w:rsidRDefault="00B62AC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62AC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62AC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62AC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2/20260227-10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21C285D-DCFC-4209-B03C-2E5ACE80C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5010</TotalTime>
  <Pages>2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1171</cp:revision>
  <dcterms:created xsi:type="dcterms:W3CDTF">2023-12-30T17:34:00Z</dcterms:created>
  <dcterms:modified xsi:type="dcterms:W3CDTF">2026-02-27T05:39:00Z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