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34C17F4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C671A">
        <w:rPr>
          <w:rFonts w:asciiTheme="minorHAnsi" w:hAnsiTheme="minorHAnsi" w:cstheme="minorHAnsi"/>
          <w:b/>
          <w:bCs/>
          <w:sz w:val="28"/>
          <w:szCs w:val="36"/>
        </w:rPr>
        <w:t>304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6358FA07" w14:textId="47117C99" w:rsidR="00E22327" w:rsidRDefault="004C671A" w:rsidP="009B3A6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HARP SİLAHLARI İLE BUNLARIN AKSAM VE PARÇALARININ İTHALİNE İLİŞKİN</w:t>
      </w:r>
    </w:p>
    <w:p w14:paraId="04E5C411" w14:textId="148DFE7C" w:rsidR="004C671A" w:rsidRDefault="004C671A" w:rsidP="009B3A6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İTHALAT:2026/2 SAYILI TEBLİĞ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806445F" w14:textId="524829AE" w:rsidR="00CF34FB" w:rsidRDefault="004C671A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Liste halinde düzenlenen ve </w:t>
      </w:r>
      <w:r w:rsidRPr="004C671A">
        <w:rPr>
          <w:rFonts w:asciiTheme="minorHAnsi" w:hAnsiTheme="minorHAnsi" w:cstheme="minorHAnsi"/>
          <w:b/>
          <w:color w:val="000000"/>
        </w:rPr>
        <w:t>9305</w:t>
      </w:r>
      <w:r>
        <w:rPr>
          <w:rFonts w:asciiTheme="minorHAnsi" w:hAnsiTheme="minorHAnsi" w:cstheme="minorHAnsi"/>
          <w:color w:val="000000"/>
        </w:rPr>
        <w:t xml:space="preserve"> ve </w:t>
      </w:r>
      <w:r w:rsidRPr="004C671A">
        <w:rPr>
          <w:rFonts w:asciiTheme="minorHAnsi" w:hAnsiTheme="minorHAnsi" w:cstheme="minorHAnsi"/>
          <w:b/>
          <w:color w:val="000000"/>
        </w:rPr>
        <w:t>9306</w:t>
      </w:r>
      <w:r>
        <w:rPr>
          <w:rFonts w:asciiTheme="minorHAnsi" w:hAnsiTheme="minorHAnsi" w:cstheme="minorHAnsi"/>
          <w:color w:val="000000"/>
        </w:rPr>
        <w:t xml:space="preserve"> GTP tabi 6 adet eşyayı belirlenen kuruluşlar ile MSB’ </w:t>
      </w:r>
      <w:proofErr w:type="spellStart"/>
      <w:r>
        <w:rPr>
          <w:rFonts w:asciiTheme="minorHAnsi" w:hAnsiTheme="minorHAnsi" w:cstheme="minorHAnsi"/>
          <w:color w:val="000000"/>
        </w:rPr>
        <w:t>nın</w:t>
      </w:r>
      <w:proofErr w:type="spellEnd"/>
      <w:r>
        <w:rPr>
          <w:rFonts w:asciiTheme="minorHAnsi" w:hAnsiTheme="minorHAnsi" w:cstheme="minorHAnsi"/>
          <w:color w:val="000000"/>
        </w:rPr>
        <w:t xml:space="preserve"> izin verdiği firmaların ithal edebileceğinin düzenlendiği görülmektedir. 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1C557E56" w14:textId="27C457B6" w:rsidR="00F622A9" w:rsidRDefault="004C671A" w:rsidP="00CF34FB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"https://www.resmigazete.gov.tr/eskiler/2025/12/20251231M3-7.pdf"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4C671A">
        <w:rPr>
          <w:rStyle w:val="Kpr"/>
        </w:rPr>
        <w:t>https://www.resmigazete.gov.tr/eskiler/2025/12/20251231M3-7.pdf</w:t>
      </w:r>
      <w:r>
        <w:rPr>
          <w:rStyle w:val="Kpr"/>
        </w:rPr>
        <w:fldChar w:fldCharType="end"/>
      </w:r>
    </w:p>
    <w:p w14:paraId="16DC6184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F95C83E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215A55D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533968F" w14:textId="6024CBBE" w:rsidR="00F622A9" w:rsidRPr="00F622A9" w:rsidRDefault="00F622A9" w:rsidP="00FE7565">
      <w:pPr>
        <w:spacing w:before="100" w:beforeAutospacing="1"/>
        <w:rPr>
          <w:rStyle w:val="Kp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D50F54" w14:textId="77777777" w:rsidR="00B05B67" w:rsidRDefault="00B05B67" w:rsidP="00432733">
      <w:r>
        <w:separator/>
      </w:r>
    </w:p>
  </w:endnote>
  <w:endnote w:type="continuationSeparator" w:id="0">
    <w:p w14:paraId="64205991" w14:textId="77777777" w:rsidR="00B05B67" w:rsidRDefault="00B05B6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A2512F" w14:textId="77777777" w:rsidR="00B05B67" w:rsidRDefault="00B05B67" w:rsidP="00432733">
      <w:r>
        <w:separator/>
      </w:r>
    </w:p>
  </w:footnote>
  <w:footnote w:type="continuationSeparator" w:id="0">
    <w:p w14:paraId="20F31F00" w14:textId="77777777" w:rsidR="00B05B67" w:rsidRDefault="00B05B6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05B6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05B6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05B6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5B67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5EB5939-20B7-48C7-AD10-907CF90BD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3946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937</cp:revision>
  <dcterms:created xsi:type="dcterms:W3CDTF">2023-12-30T17:34:00Z</dcterms:created>
  <dcterms:modified xsi:type="dcterms:W3CDTF">2025-12-31T15:49:00Z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