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5CCEB065" w14:textId="2AA1477E"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977DB9">
        <w:rPr>
          <w:rFonts w:asciiTheme="minorHAnsi" w:hAnsiTheme="minorHAnsi" w:cstheme="minorHAnsi"/>
          <w:b/>
          <w:bCs/>
          <w:sz w:val="28"/>
          <w:szCs w:val="36"/>
        </w:rPr>
        <w:t>37</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75EA0B34"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977DB9" w:rsidRPr="00977DB9">
        <w:rPr>
          <w:rFonts w:asciiTheme="minorHAnsi" w:hAnsiTheme="minorHAnsi" w:cstheme="minorHAnsi"/>
          <w:bCs/>
          <w:sz w:val="28"/>
          <w:szCs w:val="28"/>
        </w:rPr>
        <w:t>06</w:t>
      </w:r>
      <w:r w:rsidR="007269AC">
        <w:rPr>
          <w:rFonts w:asciiTheme="minorHAnsi" w:hAnsiTheme="minorHAnsi" w:cstheme="minorHAnsi"/>
          <w:bCs/>
          <w:sz w:val="28"/>
          <w:szCs w:val="28"/>
        </w:rPr>
        <w:t>.02</w:t>
      </w:r>
      <w:r w:rsidR="0089751E">
        <w:rPr>
          <w:rFonts w:asciiTheme="minorHAnsi" w:hAnsiTheme="minorHAnsi" w:cstheme="minorHAnsi"/>
          <w:bCs/>
          <w:sz w:val="28"/>
          <w:szCs w:val="28"/>
        </w:rPr>
        <w:t>.2026</w:t>
      </w:r>
    </w:p>
    <w:p w14:paraId="2D691D3C" w14:textId="1D32BC7F" w:rsidR="00AB5F08" w:rsidRPr="005824D4" w:rsidRDefault="00F1067B" w:rsidP="005824D4">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7269AC">
        <w:rPr>
          <w:rFonts w:asciiTheme="minorHAnsi" w:hAnsiTheme="minorHAnsi" w:cstheme="minorHAnsi"/>
          <w:bCs/>
          <w:sz w:val="28"/>
          <w:szCs w:val="28"/>
        </w:rPr>
        <w:t>İthalat</w:t>
      </w:r>
    </w:p>
    <w:p w14:paraId="52CFB1D0" w14:textId="77777777" w:rsidR="007511E8"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04E55999" w14:textId="77777777"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42DEB973" w14:textId="77777777" w:rsidR="00977DB9" w:rsidRPr="00977DB9" w:rsidRDefault="00977DB9" w:rsidP="00977DB9">
      <w:pPr>
        <w:pStyle w:val="ortabalkbold"/>
        <w:spacing w:before="56" w:beforeAutospacing="0" w:after="0" w:afterAutospacing="0" w:line="240" w:lineRule="atLeast"/>
        <w:jc w:val="center"/>
        <w:rPr>
          <w:rFonts w:asciiTheme="minorHAnsi" w:hAnsiTheme="minorHAnsi" w:cstheme="minorHAnsi"/>
          <w:b/>
          <w:bCs/>
          <w:color w:val="000000"/>
        </w:rPr>
      </w:pPr>
      <w:r w:rsidRPr="00977DB9">
        <w:rPr>
          <w:rFonts w:asciiTheme="minorHAnsi" w:hAnsiTheme="minorHAnsi" w:cstheme="minorHAnsi"/>
          <w:b/>
          <w:bCs/>
          <w:color w:val="000000"/>
        </w:rPr>
        <w:t>GÜMRÜK GENEL TEBLİĞİ (GÜMRÜK İŞLEMLERİ) (SERİ NO: 16)’NDE</w:t>
      </w:r>
    </w:p>
    <w:p w14:paraId="6DAAFEAC" w14:textId="2AC524E3" w:rsidR="007511E8" w:rsidRPr="00977DB9" w:rsidRDefault="00977DB9" w:rsidP="00977DB9">
      <w:pPr>
        <w:pStyle w:val="ortabalkbold"/>
        <w:spacing w:before="0" w:beforeAutospacing="0" w:after="170" w:afterAutospacing="0" w:line="240" w:lineRule="atLeast"/>
        <w:jc w:val="center"/>
        <w:rPr>
          <w:rFonts w:asciiTheme="minorHAnsi" w:hAnsiTheme="minorHAnsi" w:cstheme="minorHAnsi"/>
          <w:b/>
          <w:bCs/>
          <w:color w:val="000000"/>
        </w:rPr>
      </w:pPr>
      <w:r w:rsidRPr="00977DB9">
        <w:rPr>
          <w:rFonts w:asciiTheme="minorHAnsi" w:hAnsiTheme="minorHAnsi" w:cstheme="minorHAnsi"/>
          <w:b/>
          <w:bCs/>
          <w:color w:val="000000"/>
        </w:rPr>
        <w:t>DEĞİŞİKLİK YAPILMASINA DAİR TEBLİĞ</w:t>
      </w:r>
    </w:p>
    <w:p w14:paraId="53F9003F" w14:textId="77777777" w:rsidR="007511E8" w:rsidRDefault="007511E8" w:rsidP="00503635">
      <w:pPr>
        <w:tabs>
          <w:tab w:val="left" w:pos="3156"/>
        </w:tabs>
        <w:rPr>
          <w:b/>
        </w:rPr>
      </w:pPr>
    </w:p>
    <w:p w14:paraId="29D1C55C" w14:textId="64A68D0C" w:rsidR="00250A0B" w:rsidRDefault="00977DB9" w:rsidP="00B71464">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Bilindiği gibi, </w:t>
      </w:r>
      <w:r w:rsidR="00620BAA">
        <w:rPr>
          <w:rFonts w:asciiTheme="minorHAnsi" w:hAnsiTheme="minorHAnsi" w:cstheme="minorHAnsi"/>
          <w:color w:val="000000"/>
        </w:rPr>
        <w:t>hangi eşyan</w:t>
      </w:r>
      <w:r>
        <w:rPr>
          <w:rFonts w:asciiTheme="minorHAnsi" w:hAnsiTheme="minorHAnsi" w:cstheme="minorHAnsi"/>
          <w:color w:val="000000"/>
        </w:rPr>
        <w:t xml:space="preserve">ın </w:t>
      </w:r>
      <w:r>
        <w:rPr>
          <w:rFonts w:asciiTheme="minorHAnsi" w:hAnsiTheme="minorHAnsi" w:cstheme="minorHAnsi"/>
          <w:color w:val="000000"/>
        </w:rPr>
        <w:t>basitleştirilmiş işlemlere t</w:t>
      </w:r>
      <w:r>
        <w:rPr>
          <w:rFonts w:asciiTheme="minorHAnsi" w:hAnsiTheme="minorHAnsi" w:cstheme="minorHAnsi"/>
          <w:color w:val="000000"/>
        </w:rPr>
        <w:t>abi tutularak,</w:t>
      </w:r>
      <w:r>
        <w:rPr>
          <w:rFonts w:asciiTheme="minorHAnsi" w:hAnsiTheme="minorHAnsi" w:cstheme="minorHAnsi"/>
          <w:color w:val="000000"/>
        </w:rPr>
        <w:t xml:space="preserve"> geçici depolama ye</w:t>
      </w:r>
      <w:r>
        <w:rPr>
          <w:rFonts w:asciiTheme="minorHAnsi" w:hAnsiTheme="minorHAnsi" w:cstheme="minorHAnsi"/>
          <w:color w:val="000000"/>
        </w:rPr>
        <w:t>rleri ve antrepolara alınmadan,</w:t>
      </w:r>
      <w:r w:rsidR="00620BAA">
        <w:rPr>
          <w:rFonts w:asciiTheme="minorHAnsi" w:hAnsiTheme="minorHAnsi" w:cstheme="minorHAnsi"/>
          <w:color w:val="000000"/>
        </w:rPr>
        <w:t xml:space="preserve"> </w:t>
      </w:r>
      <w:r w:rsidR="00620BAA" w:rsidRPr="00620BAA">
        <w:rPr>
          <w:rFonts w:asciiTheme="minorHAnsi" w:hAnsiTheme="minorHAnsi" w:cstheme="minorHAnsi"/>
          <w:b/>
          <w:color w:val="000000"/>
        </w:rPr>
        <w:t>taşıt üstü olarak</w:t>
      </w:r>
      <w:r w:rsidR="00620BAA">
        <w:rPr>
          <w:rFonts w:asciiTheme="minorHAnsi" w:hAnsiTheme="minorHAnsi" w:cstheme="minorHAnsi"/>
          <w:color w:val="000000"/>
        </w:rPr>
        <w:t xml:space="preserve">, </w:t>
      </w:r>
      <w:r>
        <w:rPr>
          <w:rFonts w:asciiTheme="minorHAnsi" w:hAnsiTheme="minorHAnsi" w:cstheme="minorHAnsi"/>
          <w:color w:val="000000"/>
        </w:rPr>
        <w:t xml:space="preserve"> gümrük gözetim</w:t>
      </w:r>
      <w:r>
        <w:rPr>
          <w:rFonts w:asciiTheme="minorHAnsi" w:hAnsiTheme="minorHAnsi" w:cstheme="minorHAnsi"/>
          <w:color w:val="000000"/>
        </w:rPr>
        <w:t>inde sahibine teslim edileceği</w:t>
      </w:r>
      <w:r>
        <w:rPr>
          <w:rFonts w:asciiTheme="minorHAnsi" w:hAnsiTheme="minorHAnsi" w:cstheme="minorHAnsi"/>
          <w:color w:val="000000"/>
        </w:rPr>
        <w:t xml:space="preserve"> </w:t>
      </w:r>
      <w:r>
        <w:rPr>
          <w:rFonts w:asciiTheme="minorHAnsi" w:hAnsiTheme="minorHAnsi" w:cstheme="minorHAnsi"/>
          <w:color w:val="000000"/>
        </w:rPr>
        <w:t>Taşıt Üstü İşlemleri (Tam Beyanlı Yaygın Basitleştirilmiş Usul) Gümrük Genel Tebliğine (Gümrük İşlemleri) (</w:t>
      </w:r>
      <w:r w:rsidRPr="00620BAA">
        <w:rPr>
          <w:rFonts w:asciiTheme="minorHAnsi" w:hAnsiTheme="minorHAnsi" w:cstheme="minorHAnsi"/>
          <w:b/>
          <w:color w:val="000000"/>
        </w:rPr>
        <w:t>Seri, No: 16)</w:t>
      </w:r>
      <w:r>
        <w:rPr>
          <w:rFonts w:asciiTheme="minorHAnsi" w:hAnsiTheme="minorHAnsi" w:cstheme="minorHAnsi"/>
          <w:color w:val="000000"/>
        </w:rPr>
        <w:t xml:space="preserve"> göre yürütülmekteydi. Anılan Tebliğin </w:t>
      </w:r>
      <w:r w:rsidRPr="00620BAA">
        <w:rPr>
          <w:rFonts w:asciiTheme="minorHAnsi" w:hAnsiTheme="minorHAnsi" w:cstheme="minorHAnsi"/>
          <w:b/>
          <w:color w:val="000000"/>
        </w:rPr>
        <w:t>3. Maddesi</w:t>
      </w:r>
      <w:r>
        <w:rPr>
          <w:rFonts w:asciiTheme="minorHAnsi" w:hAnsiTheme="minorHAnsi" w:cstheme="minorHAnsi"/>
          <w:color w:val="000000"/>
        </w:rPr>
        <w:t xml:space="preserve"> de hangi eşyaların bu kolaylıktan yararlanacağı belirtilirken; </w:t>
      </w:r>
      <w:r w:rsidRPr="00620BAA">
        <w:rPr>
          <w:rFonts w:asciiTheme="minorHAnsi" w:hAnsiTheme="minorHAnsi" w:cstheme="minorHAnsi"/>
          <w:b/>
          <w:color w:val="000000"/>
        </w:rPr>
        <w:t>dökme eşya, hacimli eşya, özel düzenek gerektiren ve bu düzeneğe sahip olunmayan yerlere boşaltılması gereken eşya</w:t>
      </w:r>
      <w:r>
        <w:rPr>
          <w:rFonts w:asciiTheme="minorHAnsi" w:hAnsiTheme="minorHAnsi" w:cstheme="minorHAnsi"/>
          <w:color w:val="000000"/>
        </w:rPr>
        <w:t xml:space="preserve"> gibi </w:t>
      </w:r>
      <w:r w:rsidR="00250A0B">
        <w:rPr>
          <w:rFonts w:asciiTheme="minorHAnsi" w:hAnsiTheme="minorHAnsi" w:cstheme="minorHAnsi"/>
          <w:color w:val="000000"/>
        </w:rPr>
        <w:t xml:space="preserve">ayrımları düzenlemişti. Son fıkrasında da, tüm </w:t>
      </w:r>
      <w:r w:rsidR="00620BAA" w:rsidRPr="00620BAA">
        <w:rPr>
          <w:rFonts w:asciiTheme="minorHAnsi" w:hAnsiTheme="minorHAnsi" w:cstheme="minorHAnsi"/>
          <w:b/>
          <w:color w:val="000000"/>
        </w:rPr>
        <w:t>Onaylanmış Kişi Statü Belgesi (</w:t>
      </w:r>
      <w:r w:rsidR="00250A0B" w:rsidRPr="00620BAA">
        <w:rPr>
          <w:rFonts w:asciiTheme="minorHAnsi" w:hAnsiTheme="minorHAnsi" w:cstheme="minorHAnsi"/>
          <w:b/>
          <w:color w:val="000000"/>
        </w:rPr>
        <w:t>OKSB</w:t>
      </w:r>
      <w:r w:rsidR="00620BAA" w:rsidRPr="00620BAA">
        <w:rPr>
          <w:rFonts w:asciiTheme="minorHAnsi" w:hAnsiTheme="minorHAnsi" w:cstheme="minorHAnsi"/>
          <w:b/>
          <w:color w:val="000000"/>
        </w:rPr>
        <w:t>)</w:t>
      </w:r>
      <w:r w:rsidR="00250A0B">
        <w:rPr>
          <w:rFonts w:asciiTheme="minorHAnsi" w:hAnsiTheme="minorHAnsi" w:cstheme="minorHAnsi"/>
          <w:color w:val="000000"/>
        </w:rPr>
        <w:t xml:space="preserve"> (herhangi bir özel ayrım yapmadan) ve </w:t>
      </w:r>
      <w:r w:rsidR="00250A0B" w:rsidRPr="00620BAA">
        <w:rPr>
          <w:rFonts w:asciiTheme="minorHAnsi" w:hAnsiTheme="minorHAnsi" w:cstheme="minorHAnsi"/>
          <w:b/>
          <w:color w:val="000000"/>
        </w:rPr>
        <w:t xml:space="preserve">YYS </w:t>
      </w:r>
      <w:r w:rsidR="00620BAA">
        <w:rPr>
          <w:rFonts w:asciiTheme="minorHAnsi" w:hAnsiTheme="minorHAnsi" w:cstheme="minorHAnsi"/>
          <w:b/>
          <w:color w:val="000000"/>
        </w:rPr>
        <w:t xml:space="preserve">Belgesi </w:t>
      </w:r>
      <w:r w:rsidR="00250A0B" w:rsidRPr="00620BAA">
        <w:rPr>
          <w:rFonts w:asciiTheme="minorHAnsi" w:hAnsiTheme="minorHAnsi" w:cstheme="minorHAnsi"/>
          <w:b/>
          <w:color w:val="000000"/>
        </w:rPr>
        <w:t>sahiplerinin</w:t>
      </w:r>
      <w:r w:rsidR="00250A0B">
        <w:rPr>
          <w:rFonts w:asciiTheme="minorHAnsi" w:hAnsiTheme="minorHAnsi" w:cstheme="minorHAnsi"/>
          <w:color w:val="000000"/>
        </w:rPr>
        <w:t xml:space="preserve"> eşyalarının, bir önceki cümlede ifade edilen ve özelliği olan eşyalara ilişkin </w:t>
      </w:r>
      <w:r w:rsidR="00250A0B" w:rsidRPr="00620BAA">
        <w:rPr>
          <w:rFonts w:asciiTheme="minorHAnsi" w:hAnsiTheme="minorHAnsi" w:cstheme="minorHAnsi"/>
          <w:b/>
          <w:color w:val="000000"/>
        </w:rPr>
        <w:t>koşulların varlığı aranmaksızın</w:t>
      </w:r>
      <w:r w:rsidR="00250A0B">
        <w:rPr>
          <w:rFonts w:asciiTheme="minorHAnsi" w:hAnsiTheme="minorHAnsi" w:cstheme="minorHAnsi"/>
          <w:color w:val="000000"/>
        </w:rPr>
        <w:t xml:space="preserve">, tüm eşyalarına bu kolaylığın sağlanacağı ifade ediliyor idi. </w:t>
      </w:r>
    </w:p>
    <w:p w14:paraId="1776BBE0" w14:textId="77777777" w:rsidR="00250A0B" w:rsidRDefault="00250A0B" w:rsidP="00B71464">
      <w:pPr>
        <w:pStyle w:val="ortabalkbold"/>
        <w:spacing w:before="0" w:beforeAutospacing="0" w:after="0" w:afterAutospacing="0" w:line="240" w:lineRule="atLeast"/>
        <w:jc w:val="both"/>
        <w:rPr>
          <w:rFonts w:asciiTheme="minorHAnsi" w:hAnsiTheme="minorHAnsi" w:cstheme="minorHAnsi"/>
          <w:color w:val="000000"/>
        </w:rPr>
      </w:pPr>
    </w:p>
    <w:p w14:paraId="28F42DF4" w14:textId="7FEA12BB" w:rsidR="00977DB9" w:rsidRDefault="00250A0B" w:rsidP="00B71464">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Bugün resmi gazete yapılan değişiklikle de,</w:t>
      </w:r>
      <w:r w:rsidRPr="00620BAA">
        <w:rPr>
          <w:rFonts w:asciiTheme="minorHAnsi" w:hAnsiTheme="minorHAnsi" w:cstheme="minorHAnsi"/>
          <w:b/>
          <w:color w:val="000000"/>
        </w:rPr>
        <w:t xml:space="preserve"> tüm OKSB sahiplerine tanınan </w:t>
      </w:r>
      <w:r w:rsidR="003F0E88" w:rsidRPr="00620BAA">
        <w:rPr>
          <w:rFonts w:asciiTheme="minorHAnsi" w:hAnsiTheme="minorHAnsi" w:cstheme="minorHAnsi"/>
          <w:b/>
          <w:color w:val="000000"/>
        </w:rPr>
        <w:t xml:space="preserve">taşıt üstü işlem yapma </w:t>
      </w:r>
      <w:r w:rsidRPr="00620BAA">
        <w:rPr>
          <w:rFonts w:asciiTheme="minorHAnsi" w:hAnsiTheme="minorHAnsi" w:cstheme="minorHAnsi"/>
          <w:b/>
          <w:color w:val="000000"/>
        </w:rPr>
        <w:t>kola</w:t>
      </w:r>
      <w:r w:rsidR="003F0E88" w:rsidRPr="00620BAA">
        <w:rPr>
          <w:rFonts w:asciiTheme="minorHAnsi" w:hAnsiTheme="minorHAnsi" w:cstheme="minorHAnsi"/>
          <w:b/>
          <w:color w:val="000000"/>
        </w:rPr>
        <w:t>ylığının</w:t>
      </w:r>
      <w:r w:rsidRPr="00620BAA">
        <w:rPr>
          <w:rFonts w:asciiTheme="minorHAnsi" w:hAnsiTheme="minorHAnsi" w:cstheme="minorHAnsi"/>
          <w:b/>
          <w:color w:val="000000"/>
        </w:rPr>
        <w:t xml:space="preserve"> dar</w:t>
      </w:r>
      <w:r w:rsidR="003F0E88" w:rsidRPr="00620BAA">
        <w:rPr>
          <w:rFonts w:asciiTheme="minorHAnsi" w:hAnsiTheme="minorHAnsi" w:cstheme="minorHAnsi"/>
          <w:b/>
          <w:color w:val="000000"/>
        </w:rPr>
        <w:t xml:space="preserve">altıldığı </w:t>
      </w:r>
      <w:r w:rsidR="003F0E88">
        <w:rPr>
          <w:rFonts w:asciiTheme="minorHAnsi" w:hAnsiTheme="minorHAnsi" w:cstheme="minorHAnsi"/>
          <w:color w:val="000000"/>
        </w:rPr>
        <w:t xml:space="preserve">görülmektedir. </w:t>
      </w:r>
      <w:r>
        <w:rPr>
          <w:rFonts w:asciiTheme="minorHAnsi" w:hAnsiTheme="minorHAnsi" w:cstheme="minorHAnsi"/>
          <w:color w:val="000000"/>
        </w:rPr>
        <w:t xml:space="preserve"> OKSB işlemlerinin düzenlendiği Onaylanmış Kişi Statüsüne İlişkin Gümrük Genel Tebliği (</w:t>
      </w:r>
      <w:r w:rsidRPr="00620BAA">
        <w:rPr>
          <w:rFonts w:asciiTheme="minorHAnsi" w:hAnsiTheme="minorHAnsi" w:cstheme="minorHAnsi"/>
          <w:b/>
          <w:color w:val="000000"/>
        </w:rPr>
        <w:t>Sıra No: 1</w:t>
      </w:r>
      <w:r>
        <w:rPr>
          <w:rFonts w:asciiTheme="minorHAnsi" w:hAnsiTheme="minorHAnsi" w:cstheme="minorHAnsi"/>
          <w:color w:val="000000"/>
        </w:rPr>
        <w:t xml:space="preserve">)  Tebliğin Beyanın Kontrol Türüne İlişkin Kolaylaştırmalar başlıklı, daha özel niteliklere sahip olan belge sahiplerinin diğerlerine göre daha az muayeneye </w:t>
      </w:r>
      <w:r w:rsidR="003F0E88">
        <w:rPr>
          <w:rFonts w:asciiTheme="minorHAnsi" w:hAnsiTheme="minorHAnsi" w:cstheme="minorHAnsi"/>
          <w:color w:val="000000"/>
        </w:rPr>
        <w:t>sahip olacaklarının düzenlendiği</w:t>
      </w:r>
      <w:r>
        <w:rPr>
          <w:rFonts w:asciiTheme="minorHAnsi" w:hAnsiTheme="minorHAnsi" w:cstheme="minorHAnsi"/>
          <w:color w:val="000000"/>
        </w:rPr>
        <w:t xml:space="preserve"> </w:t>
      </w:r>
      <w:r w:rsidRPr="00620BAA">
        <w:rPr>
          <w:rFonts w:asciiTheme="minorHAnsi" w:hAnsiTheme="minorHAnsi" w:cstheme="minorHAnsi"/>
          <w:b/>
          <w:color w:val="000000"/>
        </w:rPr>
        <w:t>42/A</w:t>
      </w:r>
      <w:r>
        <w:rPr>
          <w:rFonts w:asciiTheme="minorHAnsi" w:hAnsiTheme="minorHAnsi" w:cstheme="minorHAnsi"/>
          <w:color w:val="000000"/>
        </w:rPr>
        <w:t xml:space="preserve"> maddesinde ifade edilen OKSB sahiplerinin </w:t>
      </w:r>
      <w:r w:rsidR="00620BAA">
        <w:rPr>
          <w:rFonts w:asciiTheme="minorHAnsi" w:hAnsiTheme="minorHAnsi" w:cstheme="minorHAnsi"/>
          <w:color w:val="000000"/>
        </w:rPr>
        <w:t xml:space="preserve">işaret edildiği </w:t>
      </w:r>
      <w:r w:rsidR="003F0E88">
        <w:rPr>
          <w:rFonts w:asciiTheme="minorHAnsi" w:hAnsiTheme="minorHAnsi" w:cstheme="minorHAnsi"/>
          <w:color w:val="000000"/>
        </w:rPr>
        <w:t>ifade edilmektedir. Buna göre tüm OKSB sahiplerine tanınan taşı</w:t>
      </w:r>
      <w:r w:rsidR="00620BAA">
        <w:rPr>
          <w:rFonts w:asciiTheme="minorHAnsi" w:hAnsiTheme="minorHAnsi" w:cstheme="minorHAnsi"/>
          <w:color w:val="000000"/>
        </w:rPr>
        <w:t>t üstü kolaylaştırma uygulamasının, artık sadece</w:t>
      </w:r>
      <w:r w:rsidR="003F0E88">
        <w:rPr>
          <w:rFonts w:asciiTheme="minorHAnsi" w:hAnsiTheme="minorHAnsi" w:cstheme="minorHAnsi"/>
          <w:color w:val="000000"/>
        </w:rPr>
        <w:t xml:space="preserve"> </w:t>
      </w:r>
      <w:r w:rsidR="003F0E88">
        <w:rPr>
          <w:rFonts w:asciiTheme="minorHAnsi" w:hAnsiTheme="minorHAnsi" w:cstheme="minorHAnsi"/>
          <w:color w:val="000000"/>
        </w:rPr>
        <w:t>Onaylanmış Kişi Statüsüne İlişkin Gümrük Genel Tebliği (Sıra No: 1)  Tebliğin</w:t>
      </w:r>
      <w:r w:rsidR="003F0E88">
        <w:rPr>
          <w:rFonts w:asciiTheme="minorHAnsi" w:hAnsiTheme="minorHAnsi" w:cstheme="minorHAnsi"/>
          <w:color w:val="000000"/>
        </w:rPr>
        <w:t xml:space="preserve"> </w:t>
      </w:r>
      <w:r w:rsidR="003F0E88" w:rsidRPr="00620BAA">
        <w:rPr>
          <w:rFonts w:asciiTheme="minorHAnsi" w:hAnsiTheme="minorHAnsi" w:cstheme="minorHAnsi"/>
          <w:b/>
          <w:color w:val="000000"/>
        </w:rPr>
        <w:t>42/A maddesindeki koşulları taşıyan firmalara</w:t>
      </w:r>
      <w:r w:rsidR="003F0E88">
        <w:rPr>
          <w:rFonts w:asciiTheme="minorHAnsi" w:hAnsiTheme="minorHAnsi" w:cstheme="minorHAnsi"/>
          <w:color w:val="000000"/>
        </w:rPr>
        <w:t xml:space="preserve"> tanınacağı anlaşılmaktadır. </w:t>
      </w:r>
    </w:p>
    <w:p w14:paraId="4C94DFBD" w14:textId="77777777" w:rsidR="003F0E88" w:rsidRDefault="003F0E88" w:rsidP="00B71464">
      <w:pPr>
        <w:pStyle w:val="ortabalkbold"/>
        <w:spacing w:before="0" w:beforeAutospacing="0" w:after="0" w:afterAutospacing="0" w:line="240" w:lineRule="atLeast"/>
        <w:jc w:val="both"/>
        <w:rPr>
          <w:rFonts w:asciiTheme="minorHAnsi" w:hAnsiTheme="minorHAnsi" w:cstheme="minorHAnsi"/>
          <w:color w:val="000000"/>
        </w:rPr>
      </w:pPr>
    </w:p>
    <w:p w14:paraId="0658460E" w14:textId="08B2F640" w:rsidR="003F0E88" w:rsidRDefault="003F0E88" w:rsidP="00B71464">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Kısaca </w:t>
      </w:r>
      <w:r w:rsidR="00620BAA">
        <w:rPr>
          <w:rFonts w:asciiTheme="minorHAnsi" w:hAnsiTheme="minorHAnsi" w:cstheme="minorHAnsi"/>
          <w:color w:val="000000"/>
        </w:rPr>
        <w:t xml:space="preserve">ilgili Tebliğin </w:t>
      </w:r>
      <w:r w:rsidRPr="00620BAA">
        <w:rPr>
          <w:rFonts w:asciiTheme="minorHAnsi" w:hAnsiTheme="minorHAnsi" w:cstheme="minorHAnsi"/>
          <w:b/>
          <w:color w:val="000000"/>
        </w:rPr>
        <w:t>42/A’</w:t>
      </w:r>
      <w:r>
        <w:rPr>
          <w:rFonts w:asciiTheme="minorHAnsi" w:hAnsiTheme="minorHAnsi" w:cstheme="minorHAnsi"/>
          <w:color w:val="000000"/>
        </w:rPr>
        <w:t xml:space="preserve"> da ifade edilen bu özel nitelemeler ise, </w:t>
      </w:r>
      <w:r w:rsidRPr="00620BAA">
        <w:rPr>
          <w:rFonts w:asciiTheme="minorHAnsi" w:hAnsiTheme="minorHAnsi" w:cstheme="minorHAnsi"/>
          <w:b/>
          <w:color w:val="000000"/>
        </w:rPr>
        <w:t>İmalatçı olmak</w:t>
      </w:r>
      <w:r>
        <w:rPr>
          <w:rFonts w:asciiTheme="minorHAnsi" w:hAnsiTheme="minorHAnsi" w:cstheme="minorHAnsi"/>
          <w:color w:val="000000"/>
        </w:rPr>
        <w:t xml:space="preserve">, </w:t>
      </w:r>
      <w:r w:rsidRPr="00620BAA">
        <w:rPr>
          <w:rFonts w:asciiTheme="minorHAnsi" w:hAnsiTheme="minorHAnsi" w:cstheme="minorHAnsi"/>
          <w:b/>
          <w:color w:val="000000"/>
        </w:rPr>
        <w:t>12’ şer aylık periyodlarda 2 yılda 5’er milyon ABD Doları ihracat veya 20 milyon ithalat + ihracat yapmış olmak; en az 100 işçi istihdam ediyor olmak</w:t>
      </w:r>
      <w:r>
        <w:rPr>
          <w:rFonts w:asciiTheme="minorHAnsi" w:hAnsiTheme="minorHAnsi" w:cstheme="minorHAnsi"/>
          <w:color w:val="000000"/>
        </w:rPr>
        <w:t xml:space="preserve">; şeklinde ifade edilmektedir. </w:t>
      </w:r>
      <w:r w:rsidR="00620BAA">
        <w:rPr>
          <w:rFonts w:asciiTheme="minorHAnsi" w:hAnsiTheme="minorHAnsi" w:cstheme="minorHAnsi"/>
          <w:color w:val="000000"/>
        </w:rPr>
        <w:t>OKSB için getirilen b</w:t>
      </w:r>
      <w:r>
        <w:rPr>
          <w:rFonts w:asciiTheme="minorHAnsi" w:hAnsiTheme="minorHAnsi" w:cstheme="minorHAnsi"/>
          <w:color w:val="000000"/>
        </w:rPr>
        <w:t xml:space="preserve">u sınırlamalar, YYS sahibi firmaların </w:t>
      </w:r>
      <w:r w:rsidR="00620BAA">
        <w:rPr>
          <w:rFonts w:asciiTheme="minorHAnsi" w:hAnsiTheme="minorHAnsi" w:cstheme="minorHAnsi"/>
          <w:color w:val="000000"/>
        </w:rPr>
        <w:t xml:space="preserve">sürdürülen </w:t>
      </w:r>
      <w:r>
        <w:rPr>
          <w:rFonts w:asciiTheme="minorHAnsi" w:hAnsiTheme="minorHAnsi" w:cstheme="minorHAnsi"/>
          <w:color w:val="000000"/>
        </w:rPr>
        <w:t xml:space="preserve">işlemlerinde herhangi bir değişikliğe yol açmamıştır.  </w:t>
      </w:r>
    </w:p>
    <w:p w14:paraId="6466C2F6" w14:textId="3A93AE6D" w:rsidR="00A552EB" w:rsidRDefault="00977DB9" w:rsidP="00B71464">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   </w:t>
      </w:r>
      <w:r w:rsidR="007269AC">
        <w:rPr>
          <w:rFonts w:asciiTheme="minorHAnsi" w:hAnsiTheme="minorHAnsi" w:cstheme="minorHAnsi"/>
          <w:color w:val="000000"/>
        </w:rPr>
        <w:t xml:space="preserve">  </w:t>
      </w:r>
    </w:p>
    <w:p w14:paraId="503D2525" w14:textId="738E12AD" w:rsidR="00B71464" w:rsidRPr="00180E6D" w:rsidRDefault="00A552EB" w:rsidP="00B71464">
      <w:pPr>
        <w:pStyle w:val="ortabalkbold"/>
        <w:spacing w:before="0" w:beforeAutospacing="0" w:after="0" w:afterAutospacing="0" w:line="240" w:lineRule="atLeast"/>
        <w:jc w:val="both"/>
        <w:rPr>
          <w:rFonts w:asciiTheme="minorHAnsi" w:hAnsiTheme="minorHAnsi" w:cstheme="minorHAnsi"/>
        </w:rPr>
      </w:pPr>
      <w:r>
        <w:rPr>
          <w:rFonts w:asciiTheme="minorHAnsi" w:hAnsiTheme="minorHAnsi" w:cstheme="minorHAnsi"/>
        </w:rPr>
        <w:t>Konuyla i</w:t>
      </w:r>
      <w:r w:rsidR="00B71464">
        <w:rPr>
          <w:rFonts w:asciiTheme="minorHAnsi" w:hAnsiTheme="minorHAnsi" w:cstheme="minorHAnsi"/>
        </w:rPr>
        <w:t xml:space="preserve">lgili </w:t>
      </w:r>
      <w:r w:rsidR="003F0E88">
        <w:rPr>
          <w:rFonts w:asciiTheme="minorHAnsi" w:hAnsiTheme="minorHAnsi" w:cstheme="minorHAnsi"/>
        </w:rPr>
        <w:t>resmi gazete linki</w:t>
      </w:r>
      <w:r>
        <w:rPr>
          <w:rFonts w:asciiTheme="minorHAnsi" w:hAnsiTheme="minorHAnsi" w:cstheme="minorHAnsi"/>
        </w:rPr>
        <w:t xml:space="preserve"> </w:t>
      </w:r>
      <w:r w:rsidR="00B71464">
        <w:rPr>
          <w:rFonts w:asciiTheme="minorHAnsi" w:hAnsiTheme="minorHAnsi" w:cstheme="minorHAnsi"/>
        </w:rPr>
        <w:t>aşağıda</w:t>
      </w:r>
      <w:r w:rsidR="00832D37">
        <w:rPr>
          <w:rFonts w:asciiTheme="minorHAnsi" w:hAnsiTheme="minorHAnsi" w:cstheme="minorHAnsi"/>
        </w:rPr>
        <w:t xml:space="preserve"> olup, </w:t>
      </w:r>
      <w:r w:rsidR="00B71464">
        <w:rPr>
          <w:rFonts w:asciiTheme="minorHAnsi" w:hAnsiTheme="minorHAnsi" w:cstheme="minorHAnsi"/>
        </w:rPr>
        <w:t xml:space="preserve"> iletişim bilgisi bulunan Uzmanlarımıza başvurulabilir. Bol kazançlı işler ve sağlıklı günler dileriz.</w:t>
      </w:r>
      <w:r w:rsidR="00B71464">
        <w:rPr>
          <w:rFonts w:asciiTheme="minorHAnsi" w:hAnsiTheme="minorHAnsi" w:cstheme="minorHAnsi"/>
        </w:rPr>
        <w:tab/>
        <w:t xml:space="preserve"> </w:t>
      </w:r>
      <w:r w:rsidR="00B71464">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bookmarkStart w:id="0" w:name="_GoBack"/>
    <w:bookmarkEnd w:id="0"/>
    <w:p w14:paraId="2F8D4004" w14:textId="679FCD00" w:rsidR="00A552EB" w:rsidRDefault="00620BA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fldChar w:fldCharType="begin"/>
      </w:r>
      <w:r>
        <w:rPr>
          <w:rFonts w:ascii="Times New Roman" w:hAnsi="Times New Roman" w:cs="Times New Roman"/>
          <w:b/>
          <w:bCs/>
          <w:color w:val="000000"/>
          <w:sz w:val="24"/>
          <w:szCs w:val="24"/>
          <w:shd w:val="clear" w:color="auto" w:fill="FFFFFF"/>
          <w:lang w:eastAsia="tr-TR"/>
        </w:rPr>
        <w:instrText xml:space="preserve"> HYPERLINK "https://www.resmigazete.gov.tr/eskiler/2026/02/20260206-5.htm" </w:instrText>
      </w:r>
      <w:r>
        <w:rPr>
          <w:rFonts w:ascii="Times New Roman" w:hAnsi="Times New Roman" w:cs="Times New Roman"/>
          <w:b/>
          <w:bCs/>
          <w:color w:val="000000"/>
          <w:sz w:val="24"/>
          <w:szCs w:val="24"/>
          <w:shd w:val="clear" w:color="auto" w:fill="FFFFFF"/>
          <w:lang w:eastAsia="tr-TR"/>
        </w:rPr>
      </w:r>
      <w:r>
        <w:rPr>
          <w:rFonts w:ascii="Times New Roman" w:hAnsi="Times New Roman" w:cs="Times New Roman"/>
          <w:b/>
          <w:bCs/>
          <w:color w:val="000000"/>
          <w:sz w:val="24"/>
          <w:szCs w:val="24"/>
          <w:shd w:val="clear" w:color="auto" w:fill="FFFFFF"/>
          <w:lang w:eastAsia="tr-TR"/>
        </w:rPr>
        <w:fldChar w:fldCharType="separate"/>
      </w:r>
      <w:r w:rsidRPr="00620BAA">
        <w:rPr>
          <w:rStyle w:val="Kpr"/>
        </w:rPr>
        <w:t>https://www.resmigazete.gov.tr/eskiler/2026/02/20260206-5.htm</w:t>
      </w:r>
      <w:r>
        <w:rPr>
          <w:rFonts w:ascii="Times New Roman" w:hAnsi="Times New Roman" w:cs="Times New Roman"/>
          <w:b/>
          <w:bCs/>
          <w:color w:val="000000"/>
          <w:sz w:val="24"/>
          <w:szCs w:val="24"/>
          <w:shd w:val="clear" w:color="auto" w:fill="FFFFFF"/>
          <w:lang w:eastAsia="tr-TR"/>
        </w:rPr>
        <w:fldChar w:fldCharType="end"/>
      </w:r>
    </w:p>
    <w:p w14:paraId="48B05E66"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12239FC"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917449A"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CAF896E"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53837B9"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8BE8A39"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0C99AA0"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13DD7E0"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05B68D0"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shd w:val="clear" w:color="auto" w:fill="FFFFFF"/>
        </w:rPr>
        <w:t>T.C.</w:t>
      </w:r>
      <w:r>
        <w:rPr>
          <w:rFonts w:ascii="Segoe UI" w:hAnsi="Segoe UI" w:cs="Segoe UI"/>
          <w:sz w:val="21"/>
          <w:szCs w:val="21"/>
          <w:bdr w:val="none" w:sz="0" w:space="0" w:color="auto" w:frame="1"/>
        </w:rPr>
        <w:br/>
      </w:r>
      <w:r>
        <w:rPr>
          <w:rFonts w:ascii="Segoe UI" w:hAnsi="Segoe UI" w:cs="Segoe UI"/>
          <w:sz w:val="21"/>
          <w:szCs w:val="21"/>
          <w:shd w:val="clear" w:color="auto" w:fill="FFFFFF"/>
        </w:rPr>
        <w:t>TİCARET BAKANLIĞI</w:t>
      </w:r>
      <w:r>
        <w:rPr>
          <w:rFonts w:ascii="Segoe UI" w:hAnsi="Segoe UI" w:cs="Segoe UI"/>
          <w:sz w:val="21"/>
          <w:szCs w:val="21"/>
          <w:bdr w:val="none" w:sz="0" w:space="0" w:color="auto" w:frame="1"/>
        </w:rPr>
        <w:br/>
      </w:r>
      <w:r>
        <w:rPr>
          <w:rFonts w:ascii="Segoe UI" w:hAnsi="Segoe UI" w:cs="Segoe UI"/>
          <w:sz w:val="21"/>
          <w:szCs w:val="21"/>
          <w:shd w:val="clear" w:color="auto" w:fill="FFFFFF"/>
        </w:rPr>
        <w:t>Gümrükler Genel Müdürlüğü</w:t>
      </w:r>
      <w:r>
        <w:rPr>
          <w:rFonts w:ascii="Segoe UI" w:hAnsi="Segoe UI" w:cs="Segoe UI"/>
          <w:sz w:val="21"/>
          <w:szCs w:val="21"/>
          <w:bdr w:val="none" w:sz="0" w:space="0" w:color="auto" w:frame="1"/>
        </w:rPr>
        <w:br/>
      </w:r>
      <w:proofErr w:type="gramStart"/>
      <w:r>
        <w:rPr>
          <w:rFonts w:ascii="Segoe UI" w:hAnsi="Segoe UI" w:cs="Segoe UI"/>
          <w:sz w:val="21"/>
          <w:szCs w:val="21"/>
          <w:shd w:val="clear" w:color="auto" w:fill="FFFFFF"/>
        </w:rPr>
        <w:t>Sayı :E</w:t>
      </w:r>
      <w:proofErr w:type="gramEnd"/>
      <w:r>
        <w:rPr>
          <w:rFonts w:ascii="Segoe UI" w:hAnsi="Segoe UI" w:cs="Segoe UI"/>
          <w:sz w:val="21"/>
          <w:szCs w:val="21"/>
          <w:shd w:val="clear" w:color="auto" w:fill="FFFFFF"/>
        </w:rPr>
        <w:t>-18723479-153.03-00118469444</w:t>
      </w:r>
      <w:r>
        <w:rPr>
          <w:rFonts w:ascii="Segoe UI" w:hAnsi="Segoe UI" w:cs="Segoe UI"/>
          <w:sz w:val="21"/>
          <w:szCs w:val="21"/>
          <w:bdr w:val="none" w:sz="0" w:space="0" w:color="auto" w:frame="1"/>
        </w:rPr>
        <w:br/>
      </w:r>
      <w:r>
        <w:rPr>
          <w:rFonts w:ascii="Segoe UI" w:hAnsi="Segoe UI" w:cs="Segoe UI"/>
          <w:sz w:val="21"/>
          <w:szCs w:val="21"/>
          <w:shd w:val="clear" w:color="auto" w:fill="FFFFFF"/>
        </w:rPr>
        <w:t>Konu :Özel Tertibatlı Araç İthali-Gümrüklenmiş Değer-Ek Mali</w:t>
      </w:r>
      <w:r>
        <w:rPr>
          <w:rFonts w:ascii="Segoe UI" w:hAnsi="Segoe UI" w:cs="Segoe UI"/>
          <w:sz w:val="21"/>
          <w:szCs w:val="21"/>
          <w:bdr w:val="none" w:sz="0" w:space="0" w:color="auto" w:frame="1"/>
        </w:rPr>
        <w:br/>
      </w:r>
      <w:r>
        <w:rPr>
          <w:rFonts w:ascii="Segoe UI" w:hAnsi="Segoe UI" w:cs="Segoe UI"/>
          <w:sz w:val="21"/>
          <w:szCs w:val="21"/>
          <w:shd w:val="clear" w:color="auto" w:fill="FFFFFF"/>
        </w:rPr>
        <w:t>Yükümlülük</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30.01.2026 / 118469444</w:t>
      </w:r>
      <w:r>
        <w:rPr>
          <w:rFonts w:ascii="Segoe UI" w:hAnsi="Segoe UI" w:cs="Segoe UI"/>
          <w:sz w:val="21"/>
          <w:szCs w:val="21"/>
          <w:bdr w:val="none" w:sz="0" w:space="0" w:color="auto" w:frame="1"/>
        </w:rPr>
        <w:br/>
      </w:r>
      <w:r>
        <w:rPr>
          <w:rFonts w:ascii="Segoe UI" w:hAnsi="Segoe UI" w:cs="Segoe UI"/>
          <w:sz w:val="21"/>
          <w:szCs w:val="21"/>
          <w:shd w:val="clear" w:color="auto" w:fill="FFFFFF"/>
        </w:rPr>
        <w:t>DAĞITIM YERLERİNE</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İlgi: a) 14.05.2019 tarihli ve E-18723479-153.99-00044160769 sayılı yazımız</w:t>
      </w: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       b) 13.03.2024 tarihli ve E-18723479-153.03-00094887104 sayılı yazımız</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Bölge Müdürlüklerimizden iletilen muhtelif yazılarda, engelli kişiler tarafından gerçekleştirilen özel tertibatlı araç ithal işlemlerinde ÖTV istisnasının uygulanmasına ilişkin olarak gümrüklenmiş değerin hesaplanmasında araca ilişkin ek mali yükümlülüğün hesaplamaya dahil edilip edilmeyeceği hususunda tereddüt hasıl olduğu anlaşılmıştır.</w:t>
      </w:r>
    </w:p>
    <w:p w14:paraId="0DD0D13A"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Bilindiği üzere, 4760 sayılı Özel Tüketim Vergisi Kanununun 7/6 </w:t>
      </w:r>
      <w:proofErr w:type="spellStart"/>
      <w:r>
        <w:rPr>
          <w:rFonts w:ascii="Segoe UI" w:hAnsi="Segoe UI" w:cs="Segoe UI"/>
          <w:sz w:val="21"/>
          <w:szCs w:val="21"/>
          <w:shd w:val="clear" w:color="auto" w:fill="FFFFFF"/>
        </w:rPr>
        <w:t>ncı</w:t>
      </w:r>
      <w:proofErr w:type="spellEnd"/>
      <w:r>
        <w:rPr>
          <w:rFonts w:ascii="Segoe UI" w:hAnsi="Segoe UI" w:cs="Segoe UI"/>
          <w:sz w:val="21"/>
          <w:szCs w:val="21"/>
          <w:shd w:val="clear" w:color="auto" w:fill="FFFFFF"/>
        </w:rPr>
        <w:t xml:space="preserve"> maddesinde; Kanuna ekli listelerdeki mallardan, 4458 sayılı Gümrük Kanununun 167 </w:t>
      </w:r>
      <w:proofErr w:type="spellStart"/>
      <w:r>
        <w:rPr>
          <w:rFonts w:ascii="Segoe UI" w:hAnsi="Segoe UI" w:cs="Segoe UI"/>
          <w:sz w:val="21"/>
          <w:szCs w:val="21"/>
          <w:shd w:val="clear" w:color="auto" w:fill="FFFFFF"/>
        </w:rPr>
        <w:t>nci</w:t>
      </w:r>
      <w:proofErr w:type="spellEnd"/>
      <w:r>
        <w:rPr>
          <w:rFonts w:ascii="Segoe UI" w:hAnsi="Segoe UI" w:cs="Segoe UI"/>
          <w:sz w:val="21"/>
          <w:szCs w:val="21"/>
          <w:shd w:val="clear" w:color="auto" w:fill="FFFFFF"/>
        </w:rPr>
        <w:t xml:space="preserve"> maddesi [(5) numaralı fıkrasının (a) bendi ve (7) numaralı fıkrası kapsamında ithal edilen eşya ile (12) numaralı fıkrasının (a) bendi kapsamında ithal edilen bu Kanuna ekli (II) sayılı listenin 87.03 </w:t>
      </w:r>
      <w:proofErr w:type="gramStart"/>
      <w:r>
        <w:rPr>
          <w:rFonts w:ascii="Segoe UI" w:hAnsi="Segoe UI" w:cs="Segoe UI"/>
          <w:sz w:val="21"/>
          <w:szCs w:val="21"/>
          <w:shd w:val="clear" w:color="auto" w:fill="FFFFFF"/>
        </w:rPr>
        <w:t>G.T.İ</w:t>
      </w:r>
      <w:proofErr w:type="gramEnd"/>
      <w:r>
        <w:rPr>
          <w:rFonts w:ascii="Segoe UI" w:hAnsi="Segoe UI" w:cs="Segoe UI"/>
          <w:sz w:val="21"/>
          <w:szCs w:val="21"/>
          <w:shd w:val="clear" w:color="auto" w:fill="FFFFFF"/>
        </w:rPr>
        <w:t>.P numarasında “- Diğerleri” satırı altında yer alan mallardan özel tüketim vergisi ve katma değer vergisi dahil gümrük vergilerine ilişkin istisna uygulanmaması durumunda belirlenecek gümrüklenmiş değeri 200.000 TL’yi aşanlar hariç], geçici ithalat ve hariçte işleme rejimleri ile geri gelen eşyaya ilişkin hükümleri kapsamında gümrük vergisinden muaf veya müstesna olan eşyanın ithalinin ÖTV`den müstesna olacağı hüküm altına alınmıştır. Buna göre, Gümrük Kanununun 167/1-12(a) maddesi uyarınca engelli kişiler tarafından gümrük vergilerinden muaf olarak serbest dolaşıma sokulan özel tertibatlı araçların gümrüklenmiş değerinin 2026 yılı için 2.873.900TL’yi aşması halinde ÖTV istisnasının uygulanmaması gerekmektedir.</w:t>
      </w:r>
    </w:p>
    <w:p w14:paraId="1EF7537F"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Bu itibarla, engelli kişiler tarafından serbest dolaşıma sokulacak özel tertibatlı araçların ithal işlemlerinde ek mali yükümlülüğe muafiyet tanınmış olmakla birlikte yukarıda belirtilen ÖTV limitinin aşılıp aşılmadığına ilişkin olarak gümrüklenmiş değerin hesaplanmasında ek mali yükümlülüğün hesaplamaya </w:t>
      </w:r>
      <w:proofErr w:type="gramStart"/>
      <w:r>
        <w:rPr>
          <w:rFonts w:ascii="Segoe UI" w:hAnsi="Segoe UI" w:cs="Segoe UI"/>
          <w:sz w:val="21"/>
          <w:szCs w:val="21"/>
          <w:shd w:val="clear" w:color="auto" w:fill="FFFFFF"/>
        </w:rPr>
        <w:t>dahil</w:t>
      </w:r>
      <w:proofErr w:type="gramEnd"/>
      <w:r>
        <w:rPr>
          <w:rFonts w:ascii="Segoe UI" w:hAnsi="Segoe UI" w:cs="Segoe UI"/>
          <w:sz w:val="21"/>
          <w:szCs w:val="21"/>
          <w:shd w:val="clear" w:color="auto" w:fill="FFFFFF"/>
        </w:rPr>
        <w:t xml:space="preserve"> edilmesi gerekmektedir.</w:t>
      </w:r>
    </w:p>
    <w:p w14:paraId="114AF62C" w14:textId="77777777" w:rsidR="0067770F" w:rsidRDefault="0067770F" w:rsidP="0067770F">
      <w:pPr>
        <w:rPr>
          <w:rFonts w:ascii="Segoe UI" w:hAnsi="Segoe UI" w:cs="Segoe UI"/>
          <w:sz w:val="21"/>
          <w:szCs w:val="21"/>
          <w:bdr w:val="none" w:sz="0" w:space="0" w:color="auto" w:frame="1"/>
        </w:rPr>
      </w:pPr>
      <w:r>
        <w:rPr>
          <w:rFonts w:ascii="Segoe UI" w:hAnsi="Segoe UI" w:cs="Segoe UI"/>
          <w:sz w:val="21"/>
          <w:szCs w:val="21"/>
          <w:bdr w:val="none" w:sz="0" w:space="0" w:color="auto" w:frame="1"/>
        </w:rPr>
        <w:br/>
      </w:r>
      <w:r>
        <w:rPr>
          <w:rFonts w:ascii="Segoe UI" w:hAnsi="Segoe UI" w:cs="Segoe UI"/>
          <w:sz w:val="21"/>
          <w:szCs w:val="21"/>
          <w:shd w:val="clear" w:color="auto" w:fill="FFFFFF"/>
        </w:rPr>
        <w:t>Bilgilerini ve bağlantınız yetkili gümrük idarelerinde söz konusu işlemlerin bu çerçevede tekemmül ettirilmesinin sağlanması hususunda gereğini rica ederim.</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lastRenderedPageBreak/>
        <w:t>Mustafa GÜMÜŞ</w:t>
      </w:r>
      <w:r>
        <w:rPr>
          <w:rFonts w:ascii="Segoe UI" w:hAnsi="Segoe UI" w:cs="Segoe UI"/>
          <w:sz w:val="21"/>
          <w:szCs w:val="21"/>
          <w:bdr w:val="none" w:sz="0" w:space="0" w:color="auto" w:frame="1"/>
        </w:rPr>
        <w:br/>
      </w:r>
      <w:r>
        <w:rPr>
          <w:rFonts w:ascii="Segoe UI" w:hAnsi="Segoe UI" w:cs="Segoe UI"/>
          <w:sz w:val="21"/>
          <w:szCs w:val="21"/>
          <w:shd w:val="clear" w:color="auto" w:fill="FFFFFF"/>
        </w:rPr>
        <w:t>Bakan a.</w:t>
      </w:r>
      <w:r>
        <w:rPr>
          <w:rFonts w:ascii="Segoe UI" w:hAnsi="Segoe UI" w:cs="Segoe UI"/>
          <w:sz w:val="21"/>
          <w:szCs w:val="21"/>
          <w:bdr w:val="none" w:sz="0" w:space="0" w:color="auto" w:frame="1"/>
        </w:rPr>
        <w:br/>
      </w:r>
      <w:r>
        <w:rPr>
          <w:rFonts w:ascii="Segoe UI" w:hAnsi="Segoe UI" w:cs="Segoe UI"/>
          <w:sz w:val="21"/>
          <w:szCs w:val="21"/>
          <w:shd w:val="clear" w:color="auto" w:fill="FFFFFF"/>
        </w:rPr>
        <w:t>Genel Müdür</w:t>
      </w:r>
      <w:r>
        <w:rPr>
          <w:rFonts w:ascii="Segoe UI" w:hAnsi="Segoe UI" w:cs="Segoe UI"/>
          <w:sz w:val="21"/>
          <w:szCs w:val="21"/>
          <w:bdr w:val="none" w:sz="0" w:space="0" w:color="auto" w:frame="1"/>
        </w:rPr>
        <w:br/>
      </w:r>
    </w:p>
    <w:p w14:paraId="03D2B0F5" w14:textId="77777777" w:rsidR="0067770F" w:rsidRDefault="0067770F" w:rsidP="0067770F">
      <w:r>
        <w:rPr>
          <w:rFonts w:ascii="Segoe UI" w:hAnsi="Segoe UI" w:cs="Segoe UI"/>
          <w:sz w:val="21"/>
          <w:szCs w:val="21"/>
          <w:shd w:val="clear" w:color="auto" w:fill="FFFFFF"/>
        </w:rPr>
        <w:t>Dağıtım:</w:t>
      </w:r>
      <w:r>
        <w:rPr>
          <w:rFonts w:ascii="Segoe UI" w:hAnsi="Segoe UI" w:cs="Segoe UI"/>
          <w:sz w:val="21"/>
          <w:szCs w:val="21"/>
          <w:bdr w:val="none" w:sz="0" w:space="0" w:color="auto" w:frame="1"/>
        </w:rPr>
        <w:br/>
      </w:r>
      <w:r>
        <w:rPr>
          <w:rFonts w:ascii="Segoe UI" w:hAnsi="Segoe UI" w:cs="Segoe UI"/>
          <w:sz w:val="21"/>
          <w:szCs w:val="21"/>
          <w:shd w:val="clear" w:color="auto" w:fill="FFFFFF"/>
        </w:rPr>
        <w:t>Tüm Gümrük ve Dış Ticaret Bölge Müdürlüklerine</w:t>
      </w:r>
    </w:p>
    <w:p w14:paraId="3C8F67A5"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A552EB"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5BC8A5" w14:textId="77777777" w:rsidR="001F3B1D" w:rsidRDefault="001F3B1D" w:rsidP="00432733">
      <w:r>
        <w:separator/>
      </w:r>
    </w:p>
  </w:endnote>
  <w:endnote w:type="continuationSeparator" w:id="0">
    <w:p w14:paraId="0E521730" w14:textId="77777777" w:rsidR="001F3B1D" w:rsidRDefault="001F3B1D"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A2"/>
    <w:family w:val="swiss"/>
    <w:pitch w:val="variable"/>
    <w:sig w:usb0="E4002EFF" w:usb1="C000E47F"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D9C490" w14:textId="77777777" w:rsidR="001F3B1D" w:rsidRDefault="001F3B1D" w:rsidP="00432733">
      <w:r>
        <w:separator/>
      </w:r>
    </w:p>
  </w:footnote>
  <w:footnote w:type="continuationSeparator" w:id="0">
    <w:p w14:paraId="11F764A3" w14:textId="77777777" w:rsidR="001F3B1D" w:rsidRDefault="001F3B1D"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1F3B1D">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1F3B1D">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1F3B1D">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7"/>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3E63"/>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B1D"/>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0A0B"/>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4F63"/>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235F"/>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13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635"/>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37"/>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872"/>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C7ED4"/>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95E47A-56EA-42AF-A475-AD3616EBF8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4723</TotalTime>
  <Pages>3</Pages>
  <Words>734</Words>
  <Characters>4187</Characters>
  <Application>Microsoft Office Word</Application>
  <DocSecurity>0</DocSecurity>
  <Lines>34</Lines>
  <Paragraphs>9</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4912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1141</cp:revision>
  <dcterms:created xsi:type="dcterms:W3CDTF">2023-12-30T17:34:00Z</dcterms:created>
  <dcterms:modified xsi:type="dcterms:W3CDTF">2026-02-06T08:01:00Z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