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5CCEB065" w14:textId="0697EAAC"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6D415F">
        <w:rPr>
          <w:rFonts w:asciiTheme="minorHAnsi" w:hAnsiTheme="minorHAnsi" w:cstheme="minorHAnsi"/>
          <w:b/>
          <w:bCs/>
          <w:sz w:val="28"/>
          <w:szCs w:val="36"/>
        </w:rPr>
        <w:t>18</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11212C63" w:rsidR="00624D5E" w:rsidRPr="00A6716D" w:rsidRDefault="00624D5E" w:rsidP="008C75D6">
      <w:pPr>
        <w:pStyle w:val="KonuBal"/>
        <w:spacing w:line="232" w:lineRule="exact"/>
        <w:rPr>
          <w:rFonts w:asciiTheme="minorHAnsi" w:hAnsiTheme="minorHAnsi" w:cstheme="minorHAnsi"/>
          <w:b/>
          <w:bCs/>
          <w:sz w:val="28"/>
          <w:szCs w:val="28"/>
        </w:rPr>
      </w:pPr>
      <w:proofErr w:type="spellStart"/>
      <w:proofErr w:type="gramStart"/>
      <w:r w:rsidRPr="00A6716D">
        <w:rPr>
          <w:rFonts w:asciiTheme="minorHAnsi" w:hAnsiTheme="minorHAnsi" w:cstheme="minorHAnsi"/>
          <w:b/>
          <w:bCs/>
          <w:sz w:val="28"/>
          <w:szCs w:val="28"/>
        </w:rPr>
        <w:t>Tarih</w:t>
      </w:r>
      <w:proofErr w:type="spellEnd"/>
      <w:r w:rsidRPr="00A6716D">
        <w:rPr>
          <w:rFonts w:asciiTheme="minorHAnsi" w:hAnsiTheme="minorHAnsi" w:cstheme="minorHAnsi"/>
          <w:b/>
          <w:bCs/>
          <w:sz w:val="28"/>
          <w:szCs w:val="28"/>
        </w:rPr>
        <w:t xml:space="preserve"> :</w:t>
      </w:r>
      <w:proofErr w:type="gramEnd"/>
      <w:r w:rsidRPr="00A6716D">
        <w:rPr>
          <w:rFonts w:asciiTheme="minorHAnsi" w:hAnsiTheme="minorHAnsi" w:cstheme="minorHAnsi"/>
          <w:b/>
          <w:bCs/>
          <w:sz w:val="28"/>
          <w:szCs w:val="28"/>
        </w:rPr>
        <w:t xml:space="preserve"> </w:t>
      </w:r>
      <w:r w:rsidR="006D415F">
        <w:rPr>
          <w:rFonts w:asciiTheme="minorHAnsi" w:hAnsiTheme="minorHAnsi" w:cstheme="minorHAnsi"/>
          <w:bCs/>
          <w:sz w:val="28"/>
          <w:szCs w:val="28"/>
        </w:rPr>
        <w:t>12</w:t>
      </w:r>
      <w:r w:rsidR="0089751E">
        <w:rPr>
          <w:rFonts w:asciiTheme="minorHAnsi" w:hAnsiTheme="minorHAnsi" w:cstheme="minorHAnsi"/>
          <w:bCs/>
          <w:sz w:val="28"/>
          <w:szCs w:val="28"/>
        </w:rPr>
        <w:t>.01.2026</w:t>
      </w:r>
    </w:p>
    <w:p w14:paraId="2509B2AD" w14:textId="27F030F4"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D2437F">
        <w:rPr>
          <w:rFonts w:asciiTheme="minorHAnsi" w:hAnsiTheme="minorHAnsi" w:cstheme="minorHAnsi"/>
          <w:bCs/>
          <w:sz w:val="28"/>
          <w:szCs w:val="28"/>
        </w:rPr>
        <w:t>İthalat</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Pr="00662104" w:rsidRDefault="0033753C"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11D5DBE8" w14:textId="014CC47A" w:rsidR="004D7EAC" w:rsidRDefault="006D415F" w:rsidP="006B641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TAREKS UYGULAMALARI</w:t>
      </w:r>
    </w:p>
    <w:p w14:paraId="54A3018B" w14:textId="77777777" w:rsidR="00B71464" w:rsidRPr="00F46C92" w:rsidRDefault="00B71464" w:rsidP="00B71464">
      <w:pPr>
        <w:pStyle w:val="ortabalkbold"/>
        <w:spacing w:before="0" w:beforeAutospacing="0" w:after="0" w:afterAutospacing="0" w:line="240" w:lineRule="atLeast"/>
        <w:jc w:val="center"/>
        <w:rPr>
          <w:rFonts w:asciiTheme="minorHAnsi" w:hAnsiTheme="minorHAnsi" w:cstheme="minorHAnsi"/>
          <w:b/>
          <w:bCs/>
          <w:color w:val="000000"/>
        </w:rPr>
      </w:pPr>
    </w:p>
    <w:p w14:paraId="0C7F1D65" w14:textId="77777777" w:rsidR="00B71464" w:rsidRPr="004D7EAC" w:rsidRDefault="00B71464" w:rsidP="006B641F">
      <w:pPr>
        <w:pStyle w:val="ortabalkbold"/>
        <w:tabs>
          <w:tab w:val="left" w:pos="2177"/>
          <w:tab w:val="left" w:pos="2465"/>
          <w:tab w:val="center" w:pos="5235"/>
        </w:tabs>
        <w:spacing w:before="0" w:beforeAutospacing="0" w:after="0" w:afterAutospacing="0" w:line="240" w:lineRule="atLeast"/>
        <w:rPr>
          <w:rFonts w:asciiTheme="minorHAnsi" w:hAnsiTheme="minorHAnsi" w:cstheme="minorHAnsi"/>
          <w:bCs/>
          <w:color w:val="000000"/>
        </w:rPr>
      </w:pPr>
    </w:p>
    <w:p w14:paraId="5519BB22" w14:textId="44B0BE44" w:rsidR="006D415F" w:rsidRPr="004D7EAC" w:rsidRDefault="006D415F" w:rsidP="005D6ECC">
      <w:pPr>
        <w:pStyle w:val="ortabalkbold"/>
        <w:tabs>
          <w:tab w:val="left" w:pos="2177"/>
          <w:tab w:val="left" w:pos="2465"/>
          <w:tab w:val="center" w:pos="5235"/>
        </w:tabs>
        <w:spacing w:before="0" w:beforeAutospacing="0" w:after="0" w:afterAutospacing="0" w:line="240" w:lineRule="atLeast"/>
        <w:jc w:val="both"/>
        <w:rPr>
          <w:rFonts w:asciiTheme="minorHAnsi" w:hAnsiTheme="minorHAnsi" w:cstheme="minorHAnsi"/>
          <w:bCs/>
          <w:color w:val="000000"/>
        </w:rPr>
      </w:pPr>
      <w:r>
        <w:rPr>
          <w:rFonts w:asciiTheme="minorHAnsi" w:hAnsiTheme="minorHAnsi" w:cstheme="minorHAnsi"/>
          <w:bCs/>
          <w:color w:val="000000"/>
        </w:rPr>
        <w:t xml:space="preserve">Ürün Güvenliği ve Denetimi Genel Müdürlüğünün </w:t>
      </w:r>
      <w:r w:rsidRPr="00D2437F">
        <w:rPr>
          <w:rFonts w:asciiTheme="minorHAnsi" w:hAnsiTheme="minorHAnsi" w:cstheme="minorHAnsi"/>
          <w:b/>
          <w:bCs/>
          <w:color w:val="000000"/>
        </w:rPr>
        <w:t xml:space="preserve">09.01.2026 </w:t>
      </w:r>
      <w:r>
        <w:rPr>
          <w:rFonts w:asciiTheme="minorHAnsi" w:hAnsiTheme="minorHAnsi" w:cstheme="minorHAnsi"/>
          <w:bCs/>
          <w:color w:val="000000"/>
        </w:rPr>
        <w:t xml:space="preserve">günlü </w:t>
      </w:r>
      <w:proofErr w:type="gramStart"/>
      <w:r w:rsidRPr="00D2437F">
        <w:rPr>
          <w:rFonts w:asciiTheme="minorHAnsi" w:hAnsiTheme="minorHAnsi" w:cstheme="minorHAnsi"/>
          <w:b/>
          <w:bCs/>
          <w:color w:val="000000"/>
        </w:rPr>
        <w:t>117669991</w:t>
      </w:r>
      <w:proofErr w:type="gramEnd"/>
      <w:r w:rsidRPr="00D2437F">
        <w:rPr>
          <w:rFonts w:asciiTheme="minorHAnsi" w:hAnsiTheme="minorHAnsi" w:cstheme="minorHAnsi"/>
          <w:b/>
          <w:bCs/>
          <w:color w:val="000000"/>
        </w:rPr>
        <w:t xml:space="preserve"> </w:t>
      </w:r>
      <w:r>
        <w:rPr>
          <w:rFonts w:asciiTheme="minorHAnsi" w:hAnsiTheme="minorHAnsi" w:cstheme="minorHAnsi"/>
          <w:bCs/>
          <w:color w:val="000000"/>
        </w:rPr>
        <w:t xml:space="preserve">sayılı TOBB’ a muhatap yazılarında; </w:t>
      </w:r>
      <w:r w:rsidRPr="00D2437F">
        <w:rPr>
          <w:rFonts w:asciiTheme="minorHAnsi" w:hAnsiTheme="minorHAnsi" w:cstheme="minorHAnsi"/>
          <w:b/>
          <w:bCs/>
          <w:color w:val="000000"/>
        </w:rPr>
        <w:t>1,2,8,9,10-18 ve 25</w:t>
      </w:r>
      <w:r>
        <w:rPr>
          <w:rFonts w:asciiTheme="minorHAnsi" w:hAnsiTheme="minorHAnsi" w:cstheme="minorHAnsi"/>
          <w:bCs/>
          <w:color w:val="000000"/>
        </w:rPr>
        <w:t xml:space="preserve"> sayılı Ürün Güvenliği ve Denetimi (ÜGD) Tebliğlerinde yer alan ve önceki yıllarda gümrük idarelerine yapılan kapsam dışı beyanlarının TAREKS üzerinden yapılmasına ilişkin anlaşılmayan noktaların oluştuğunun vurgulandığı görülmüştür. Birden çok ÜGD Tebliğlerinde yer alan eşyalar için üretilen bir adet referans </w:t>
      </w:r>
      <w:proofErr w:type="gramStart"/>
      <w:r>
        <w:rPr>
          <w:rFonts w:asciiTheme="minorHAnsi" w:hAnsiTheme="minorHAnsi" w:cstheme="minorHAnsi"/>
          <w:bCs/>
          <w:color w:val="000000"/>
        </w:rPr>
        <w:t>numarasının  gümrük</w:t>
      </w:r>
      <w:proofErr w:type="gramEnd"/>
      <w:r>
        <w:rPr>
          <w:rFonts w:asciiTheme="minorHAnsi" w:hAnsiTheme="minorHAnsi" w:cstheme="minorHAnsi"/>
          <w:bCs/>
          <w:color w:val="000000"/>
        </w:rPr>
        <w:t xml:space="preserve"> beyannamesine kaydedilmesinin yeterli olduğu ifade edilmiştir.</w:t>
      </w:r>
      <w:r w:rsidR="00D2437F">
        <w:rPr>
          <w:rFonts w:asciiTheme="minorHAnsi" w:hAnsiTheme="minorHAnsi" w:cstheme="minorHAnsi"/>
          <w:bCs/>
          <w:color w:val="000000"/>
        </w:rPr>
        <w:t xml:space="preserve"> </w:t>
      </w:r>
      <w:r>
        <w:rPr>
          <w:rFonts w:asciiTheme="minorHAnsi" w:hAnsiTheme="minorHAnsi" w:cstheme="minorHAnsi"/>
          <w:bCs/>
          <w:color w:val="000000"/>
        </w:rPr>
        <w:t xml:space="preserve">Daha önce </w:t>
      </w:r>
      <w:r w:rsidRPr="00D2437F">
        <w:rPr>
          <w:rFonts w:asciiTheme="minorHAnsi" w:hAnsiTheme="minorHAnsi" w:cstheme="minorHAnsi"/>
          <w:b/>
          <w:bCs/>
          <w:color w:val="000000"/>
        </w:rPr>
        <w:t>2025/9</w:t>
      </w:r>
      <w:r>
        <w:rPr>
          <w:rFonts w:asciiTheme="minorHAnsi" w:hAnsiTheme="minorHAnsi" w:cstheme="minorHAnsi"/>
          <w:bCs/>
          <w:color w:val="000000"/>
        </w:rPr>
        <w:t xml:space="preserve"> ÜGD Tebliğleri kapsamı eşyanın </w:t>
      </w:r>
      <w:r w:rsidR="00D2437F">
        <w:rPr>
          <w:rFonts w:asciiTheme="minorHAnsi" w:hAnsiTheme="minorHAnsi" w:cstheme="minorHAnsi"/>
          <w:bCs/>
          <w:color w:val="000000"/>
        </w:rPr>
        <w:t xml:space="preserve">Makinelerin İthalat Denetimi Tebliği </w:t>
      </w:r>
      <w:r w:rsidRPr="00D2437F">
        <w:rPr>
          <w:rFonts w:asciiTheme="minorHAnsi" w:hAnsiTheme="minorHAnsi" w:cstheme="minorHAnsi"/>
          <w:b/>
          <w:bCs/>
          <w:color w:val="000000"/>
        </w:rPr>
        <w:t>2026/32</w:t>
      </w:r>
      <w:r>
        <w:rPr>
          <w:rFonts w:asciiTheme="minorHAnsi" w:hAnsiTheme="minorHAnsi" w:cstheme="minorHAnsi"/>
          <w:bCs/>
          <w:color w:val="000000"/>
        </w:rPr>
        <w:t xml:space="preserve"> ÜGD kapsamında işlemleri yürütülecek olduğundan,  </w:t>
      </w:r>
      <w:r w:rsidRPr="00D2437F">
        <w:rPr>
          <w:rFonts w:asciiTheme="minorHAnsi" w:hAnsiTheme="minorHAnsi" w:cstheme="minorHAnsi"/>
          <w:b/>
          <w:bCs/>
          <w:color w:val="000000"/>
        </w:rPr>
        <w:t>İlk defa</w:t>
      </w:r>
      <w:r>
        <w:rPr>
          <w:rFonts w:asciiTheme="minorHAnsi" w:hAnsiTheme="minorHAnsi" w:cstheme="minorHAnsi"/>
          <w:bCs/>
          <w:color w:val="000000"/>
        </w:rPr>
        <w:t xml:space="preserve"> </w:t>
      </w:r>
      <w:r w:rsidRPr="00D2437F">
        <w:rPr>
          <w:rFonts w:asciiTheme="minorHAnsi" w:hAnsiTheme="minorHAnsi" w:cstheme="minorHAnsi"/>
          <w:b/>
          <w:bCs/>
          <w:color w:val="000000"/>
        </w:rPr>
        <w:t>2026/32</w:t>
      </w:r>
      <w:r>
        <w:rPr>
          <w:rFonts w:asciiTheme="minorHAnsi" w:hAnsiTheme="minorHAnsi" w:cstheme="minorHAnsi"/>
          <w:bCs/>
          <w:color w:val="000000"/>
        </w:rPr>
        <w:t xml:space="preserve"> sayılı tebliğ kapsamına alınan</w:t>
      </w:r>
      <w:r w:rsidR="00D2437F">
        <w:rPr>
          <w:rFonts w:asciiTheme="minorHAnsi" w:hAnsiTheme="minorHAnsi" w:cstheme="minorHAnsi"/>
          <w:bCs/>
          <w:color w:val="000000"/>
        </w:rPr>
        <w:t xml:space="preserve">ların, 2025/9 sayılı ÜGD Tebliğine göre alınan </w:t>
      </w:r>
      <w:r w:rsidR="00D2437F" w:rsidRPr="00D2437F">
        <w:rPr>
          <w:rFonts w:asciiTheme="minorHAnsi" w:hAnsiTheme="minorHAnsi" w:cstheme="minorHAnsi"/>
          <w:b/>
          <w:bCs/>
          <w:color w:val="000000"/>
        </w:rPr>
        <w:t>kapsam dışı referans numarasının</w:t>
      </w:r>
      <w:r w:rsidR="00D2437F">
        <w:rPr>
          <w:rFonts w:asciiTheme="minorHAnsi" w:hAnsiTheme="minorHAnsi" w:cstheme="minorHAnsi"/>
          <w:bCs/>
          <w:color w:val="000000"/>
        </w:rPr>
        <w:t xml:space="preserve"> kullanılabileceği; gibi açıklayıcı bilgilendirmelerde bulunulmuştur. </w:t>
      </w:r>
      <w:r>
        <w:rPr>
          <w:rFonts w:asciiTheme="minorHAnsi" w:hAnsiTheme="minorHAnsi" w:cstheme="minorHAnsi"/>
          <w:bCs/>
          <w:color w:val="000000"/>
        </w:rPr>
        <w:t xml:space="preserve">  </w:t>
      </w:r>
    </w:p>
    <w:p w14:paraId="77073EDB" w14:textId="77777777" w:rsidR="005D6ECC" w:rsidRPr="00C5667E" w:rsidRDefault="005D6ECC" w:rsidP="005D6ECC">
      <w:pPr>
        <w:pStyle w:val="ortabalkbold"/>
        <w:tabs>
          <w:tab w:val="left" w:pos="2177"/>
          <w:tab w:val="left" w:pos="2465"/>
          <w:tab w:val="center" w:pos="5235"/>
        </w:tabs>
        <w:spacing w:before="0" w:beforeAutospacing="0" w:after="0" w:afterAutospacing="0" w:line="240" w:lineRule="atLeast"/>
        <w:jc w:val="both"/>
        <w:rPr>
          <w:rFonts w:asciiTheme="minorHAnsi" w:hAnsiTheme="minorHAnsi" w:cstheme="minorHAnsi"/>
          <w:color w:val="000000"/>
        </w:rPr>
      </w:pPr>
    </w:p>
    <w:p w14:paraId="503D2525" w14:textId="404C5FBE" w:rsidR="00B71464" w:rsidRDefault="00B71464" w:rsidP="00B71464">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5717A4">
        <w:rPr>
          <w:rFonts w:asciiTheme="minorHAnsi" w:hAnsiTheme="minorHAnsi" w:cstheme="minorHAnsi"/>
        </w:rPr>
        <w:t>İhracat Genel Müdürlüğünün yazısı</w:t>
      </w:r>
      <w:r w:rsidR="00851E35">
        <w:rPr>
          <w:rFonts w:asciiTheme="minorHAnsi" w:hAnsiTheme="minorHAnsi" w:cstheme="minorHAnsi"/>
        </w:rPr>
        <w:t xml:space="preserve"> </w:t>
      </w:r>
      <w:r>
        <w:rPr>
          <w:rFonts w:asciiTheme="minorHAnsi" w:hAnsiTheme="minorHAnsi" w:cstheme="minorHAnsi"/>
        </w:rPr>
        <w:t>aşağıda olup</w:t>
      </w:r>
      <w:r>
        <w:rPr>
          <w:rFonts w:asciiTheme="minorHAnsi" w:hAnsiTheme="minorHAnsi" w:cstheme="minorHAnsi"/>
          <w:color w:val="000000"/>
        </w:rPr>
        <w:t>,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3780FDFF" w14:textId="03FCF5B7" w:rsidR="00B71464" w:rsidRDefault="00B71464"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p>
    <w:p w14:paraId="1AAB4AE0" w14:textId="4B801856"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8644619"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bookmarkStart w:id="0" w:name="_GoBack"/>
      <w:bookmarkEnd w:id="0"/>
    </w:p>
    <w:p w14:paraId="79E1F4EF" w14:textId="792405B4" w:rsidR="00643053" w:rsidRDefault="00D2437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object w:dxaOrig="1524" w:dyaOrig="1018" w14:anchorId="5A2BBB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05pt;height:50.7pt" o:ole="">
            <v:imagedata r:id="rId8" o:title=""/>
          </v:shape>
          <o:OLEObject Type="Embed" ProgID="Acrobat.Document.DC" ShapeID="_x0000_i1025" DrawAspect="Icon" ObjectID="_1829748471" r:id="rId9"/>
        </w:object>
      </w:r>
    </w:p>
    <w:p w14:paraId="392596BD" w14:textId="77777777" w:rsidR="00851E35" w:rsidRDefault="00851E3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83439C5" w14:textId="77777777" w:rsidR="0083709A" w:rsidRDefault="0083709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2416AA8"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2A58F05"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46C5A15"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10"/>
      <w:headerReference w:type="default" r:id="rId11"/>
      <w:footerReference w:type="default" r:id="rId12"/>
      <w:headerReference w:type="first" r:id="rId13"/>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508B66" w14:textId="77777777" w:rsidR="00D700BC" w:rsidRDefault="00D700BC" w:rsidP="00432733">
      <w:r>
        <w:separator/>
      </w:r>
    </w:p>
  </w:endnote>
  <w:endnote w:type="continuationSeparator" w:id="0">
    <w:p w14:paraId="5E661C4C" w14:textId="77777777" w:rsidR="00D700BC" w:rsidRDefault="00D700BC"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195B83" w14:textId="77777777" w:rsidR="00D700BC" w:rsidRDefault="00D700BC" w:rsidP="00432733">
      <w:r>
        <w:separator/>
      </w:r>
    </w:p>
  </w:footnote>
  <w:footnote w:type="continuationSeparator" w:id="0">
    <w:p w14:paraId="7D1271EF" w14:textId="77777777" w:rsidR="00D700BC" w:rsidRDefault="00D700BC"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D700BC">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D700BC">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D700BC">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322"/>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5648FB-9868-436C-9EA7-783CF29F2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4472</TotalTime>
  <Pages>1</Pages>
  <Words>187</Words>
  <Characters>1072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1108</cp:revision>
  <dcterms:created xsi:type="dcterms:W3CDTF">2023-12-30T17:34:00Z</dcterms:created>
  <dcterms:modified xsi:type="dcterms:W3CDTF">2026-01-12T15:41:00Z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