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0C02BEA6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90F51">
        <w:rPr>
          <w:rFonts w:asciiTheme="minorHAnsi" w:hAnsiTheme="minorHAnsi" w:cstheme="minorHAnsi"/>
          <w:b/>
          <w:bCs/>
          <w:sz w:val="28"/>
          <w:szCs w:val="36"/>
        </w:rPr>
        <w:t>24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41E24326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90F51">
        <w:rPr>
          <w:rFonts w:asciiTheme="minorHAnsi" w:hAnsiTheme="minorHAnsi" w:cstheme="minorHAnsi"/>
          <w:bCs/>
          <w:sz w:val="28"/>
          <w:szCs w:val="28"/>
        </w:rPr>
        <w:t>27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0EB8E58E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F24CE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034F336C" w14:textId="77777777" w:rsidR="00344F1D" w:rsidRPr="00662104" w:rsidRDefault="00344F1D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A6DBFEC" w14:textId="77777777" w:rsidR="00090F51" w:rsidRPr="00090F51" w:rsidRDefault="00090F51" w:rsidP="00090F51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090F51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4F68934E" w14:textId="77777777" w:rsidR="00090F51" w:rsidRDefault="00090F51" w:rsidP="00090F51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090F51">
        <w:rPr>
          <w:rFonts w:asciiTheme="minorHAnsi" w:hAnsiTheme="minorHAnsi" w:cstheme="minorHAnsi"/>
          <w:b/>
          <w:bCs/>
          <w:color w:val="000000"/>
        </w:rPr>
        <w:t>(TEBLİĞ NO: 2026/3)</w:t>
      </w:r>
    </w:p>
    <w:p w14:paraId="675C2113" w14:textId="77777777" w:rsidR="00090F51" w:rsidRPr="00090F51" w:rsidRDefault="00090F51" w:rsidP="00090F51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0DC61639" w14:textId="77777777" w:rsidR="00344F1D" w:rsidRPr="00344F1D" w:rsidRDefault="00344F1D" w:rsidP="00344F1D">
      <w:pPr>
        <w:pStyle w:val="ortabalkbold"/>
        <w:spacing w:before="0" w:beforeAutospacing="0" w:after="170" w:afterAutospacing="0" w:line="247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4A3018B" w14:textId="77A04ECA" w:rsidR="00B71464" w:rsidRPr="00090F51" w:rsidRDefault="00090F51" w:rsidP="00090F51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 w:rsidRPr="00090F51">
        <w:rPr>
          <w:rFonts w:asciiTheme="minorHAnsi" w:hAnsiTheme="minorHAnsi" w:cstheme="minorHAnsi"/>
          <w:b/>
          <w:color w:val="000000"/>
        </w:rPr>
        <w:t>Çin Halk Cumhuriyeti, Çin </w:t>
      </w:r>
      <w:proofErr w:type="spellStart"/>
      <w:r w:rsidRPr="00090F51">
        <w:rPr>
          <w:rStyle w:val="spelle"/>
          <w:rFonts w:asciiTheme="minorHAnsi" w:hAnsiTheme="minorHAnsi" w:cstheme="minorHAnsi"/>
          <w:b/>
          <w:color w:val="000000"/>
        </w:rPr>
        <w:t>Tayvanı</w:t>
      </w:r>
      <w:proofErr w:type="spellEnd"/>
      <w:r w:rsidRPr="00090F51">
        <w:rPr>
          <w:rFonts w:asciiTheme="minorHAnsi" w:hAnsiTheme="minorHAnsi" w:cstheme="minorHAnsi"/>
          <w:b/>
          <w:color w:val="000000"/>
        </w:rPr>
        <w:t>, Kore Cumhuriyeti, Malezya ve Tayland Krallığı</w:t>
      </w:r>
      <w:r w:rsidRPr="00090F51">
        <w:rPr>
          <w:rFonts w:asciiTheme="minorHAnsi" w:hAnsiTheme="minorHAnsi" w:cstheme="minorHAnsi"/>
          <w:color w:val="000000"/>
        </w:rPr>
        <w:t xml:space="preserve"> menşeli </w:t>
      </w:r>
      <w:r w:rsidRPr="00090F51">
        <w:rPr>
          <w:rFonts w:asciiTheme="minorHAnsi" w:hAnsiTheme="minorHAnsi" w:cstheme="minorHAnsi"/>
          <w:b/>
          <w:color w:val="000000"/>
        </w:rPr>
        <w:t>54.07</w:t>
      </w:r>
      <w:r w:rsidRPr="00090F51">
        <w:rPr>
          <w:rFonts w:asciiTheme="minorHAnsi" w:hAnsiTheme="minorHAnsi" w:cstheme="minorHAnsi"/>
          <w:color w:val="000000"/>
        </w:rPr>
        <w:t xml:space="preserve"> gümrük tarife pozisyonu altında sınıflandırılan “</w:t>
      </w:r>
      <w:r w:rsidRPr="00090F51">
        <w:rPr>
          <w:rFonts w:asciiTheme="minorHAnsi" w:hAnsiTheme="minorHAnsi" w:cstheme="minorHAnsi"/>
          <w:b/>
          <w:color w:val="000000"/>
        </w:rPr>
        <w:t>sentetik </w:t>
      </w:r>
      <w:proofErr w:type="spellStart"/>
      <w:r w:rsidRPr="00090F51">
        <w:rPr>
          <w:rStyle w:val="spelle"/>
          <w:rFonts w:asciiTheme="minorHAnsi" w:hAnsiTheme="minorHAnsi" w:cstheme="minorHAnsi"/>
          <w:b/>
          <w:color w:val="000000"/>
        </w:rPr>
        <w:t>filament</w:t>
      </w:r>
      <w:proofErr w:type="spellEnd"/>
      <w:r w:rsidRPr="00090F51">
        <w:rPr>
          <w:rFonts w:asciiTheme="minorHAnsi" w:hAnsiTheme="minorHAnsi" w:cstheme="minorHAnsi"/>
          <w:b/>
          <w:color w:val="000000"/>
        </w:rPr>
        <w:t> iplikten dokunmuş mensucat (giyim için olanlar</w:t>
      </w:r>
      <w:r>
        <w:rPr>
          <w:rFonts w:asciiTheme="minorHAnsi" w:hAnsiTheme="minorHAnsi" w:cstheme="minorHAnsi"/>
          <w:color w:val="000000"/>
        </w:rPr>
        <w:t xml:space="preserve">)” isimli eşyanın </w:t>
      </w:r>
      <w:r w:rsidRPr="00090F51">
        <w:rPr>
          <w:rFonts w:asciiTheme="minorHAnsi" w:hAnsiTheme="minorHAnsi" w:cstheme="minorHAnsi"/>
          <w:color w:val="000000"/>
        </w:rPr>
        <w:t xml:space="preserve">ithalatına yönelik yürürlükte bulunan </w:t>
      </w:r>
      <w:proofErr w:type="gramStart"/>
      <w:r w:rsidRPr="00090F51">
        <w:rPr>
          <w:rFonts w:asciiTheme="minorHAnsi" w:hAnsiTheme="minorHAnsi" w:cstheme="minorHAnsi"/>
          <w:color w:val="000000"/>
        </w:rPr>
        <w:t>dampinge</w:t>
      </w:r>
      <w:proofErr w:type="gramEnd"/>
      <w:r w:rsidRPr="00090F51">
        <w:rPr>
          <w:rFonts w:asciiTheme="minorHAnsi" w:hAnsiTheme="minorHAnsi" w:cstheme="minorHAnsi"/>
          <w:color w:val="000000"/>
        </w:rPr>
        <w:t xml:space="preserve"> karşı kesin önlemlere </w:t>
      </w:r>
      <w:r>
        <w:rPr>
          <w:rFonts w:asciiTheme="minorHAnsi" w:hAnsiTheme="minorHAnsi" w:cstheme="minorHAnsi"/>
          <w:color w:val="000000"/>
        </w:rPr>
        <w:t>ilişkin,</w:t>
      </w:r>
      <w:r w:rsidRPr="00090F51">
        <w:rPr>
          <w:rFonts w:asciiTheme="minorHAnsi" w:hAnsiTheme="minorHAnsi" w:cstheme="minorHAnsi"/>
          <w:color w:val="000000"/>
        </w:rPr>
        <w:t xml:space="preserve"> bir nihai gözden geçirme soruşturması açılması</w:t>
      </w:r>
      <w:r>
        <w:rPr>
          <w:rFonts w:asciiTheme="minorHAnsi" w:hAnsiTheme="minorHAnsi" w:cstheme="minorHAnsi"/>
          <w:color w:val="000000"/>
        </w:rPr>
        <w:t xml:space="preserve">na karar verildiği görülmektedir. Nihai gözden geçirme sonuçlanıncaya kadar da mevcut önlemin devam edeceği belirtilmektedir. </w:t>
      </w:r>
    </w:p>
    <w:p w14:paraId="4F354963" w14:textId="77777777" w:rsidR="00344F1D" w:rsidRPr="00344F1D" w:rsidRDefault="00344F1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378138AB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B2153E">
        <w:rPr>
          <w:rFonts w:asciiTheme="minorHAnsi" w:hAnsiTheme="minorHAnsi" w:cstheme="minorHAnsi"/>
        </w:rPr>
        <w:t>resmi gazete linki</w:t>
      </w:r>
      <w:r w:rsidR="00851E35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AAB4AE0" w14:textId="34078C24" w:rsidR="00643053" w:rsidRDefault="00B2153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564D7CEB" w14:textId="05A8947B" w:rsidR="00157751" w:rsidRDefault="00090F51" w:rsidP="00344F1D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hyperlink r:id="rId8" w:history="1">
        <w:r w:rsidRPr="00090F51">
          <w:rPr>
            <w:rStyle w:val="Kpr"/>
          </w:rPr>
          <w:t>https://www.resmigazete.gov.tr/eskiler/2026/01/20260127-6.htm</w:t>
        </w:r>
      </w:hyperlink>
    </w:p>
    <w:p w14:paraId="75BE3A48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DCEC01D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FACD800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44E74C12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85E20BB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309E58" w14:textId="77777777" w:rsidR="009C7F13" w:rsidRDefault="009C7F13" w:rsidP="00432733">
      <w:r>
        <w:separator/>
      </w:r>
    </w:p>
  </w:endnote>
  <w:endnote w:type="continuationSeparator" w:id="0">
    <w:p w14:paraId="137B8D5E" w14:textId="77777777" w:rsidR="009C7F13" w:rsidRDefault="009C7F1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AF58C0" w14:textId="77777777" w:rsidR="009C7F13" w:rsidRDefault="009C7F13" w:rsidP="00432733">
      <w:r>
        <w:separator/>
      </w:r>
    </w:p>
  </w:footnote>
  <w:footnote w:type="continuationSeparator" w:id="0">
    <w:p w14:paraId="786BABE6" w14:textId="77777777" w:rsidR="009C7F13" w:rsidRDefault="009C7F1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C7F1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F1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C7F1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322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27-6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77405E5-988E-4A3D-8719-6346F3A50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4528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1115</cp:revision>
  <dcterms:created xsi:type="dcterms:W3CDTF">2023-12-30T17:34:00Z</dcterms:created>
  <dcterms:modified xsi:type="dcterms:W3CDTF">2026-01-27T07:09:00Z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