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455A9CB9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86057">
        <w:rPr>
          <w:rFonts w:asciiTheme="minorHAnsi" w:hAnsiTheme="minorHAnsi" w:cstheme="minorHAnsi"/>
          <w:b/>
          <w:bCs/>
          <w:sz w:val="28"/>
          <w:szCs w:val="36"/>
        </w:rPr>
        <w:t>135</w:t>
      </w:r>
    </w:p>
    <w:p w14:paraId="76F4B3DE" w14:textId="6D7133CA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286057">
        <w:rPr>
          <w:rFonts w:asciiTheme="minorHAnsi" w:hAnsiTheme="minorHAnsi" w:cstheme="minorHAnsi"/>
          <w:bCs/>
          <w:sz w:val="28"/>
          <w:szCs w:val="28"/>
        </w:rPr>
        <w:t>07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17B41B39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286057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11EA6BA0" w14:textId="77777777" w:rsidR="00286057" w:rsidRPr="00286057" w:rsidRDefault="00286057" w:rsidP="00286057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286057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692F9657" w14:textId="77777777" w:rsidR="00286057" w:rsidRDefault="00286057" w:rsidP="00286057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286057">
        <w:rPr>
          <w:rFonts w:asciiTheme="minorHAnsi" w:hAnsiTheme="minorHAnsi" w:cstheme="minorHAnsi"/>
          <w:b/>
          <w:bCs/>
          <w:color w:val="000000"/>
        </w:rPr>
        <w:t>(TEBLİĞ NO: 2026/12)</w:t>
      </w:r>
    </w:p>
    <w:p w14:paraId="3837EE10" w14:textId="77777777" w:rsidR="00286057" w:rsidRPr="00286057" w:rsidRDefault="00286057" w:rsidP="00286057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FB718B4" w14:textId="4843A720" w:rsidR="00286057" w:rsidRPr="00286057" w:rsidRDefault="00286057" w:rsidP="00286057">
      <w:pPr>
        <w:pStyle w:val="ortabalkbold"/>
        <w:spacing w:before="0" w:beforeAutospacing="0" w:afterAutospacing="0" w:line="240" w:lineRule="atLeast"/>
        <w:jc w:val="both"/>
        <w:rPr>
          <w:rFonts w:asciiTheme="minorHAnsi" w:hAnsiTheme="minorHAnsi" w:cstheme="minorHAnsi"/>
          <w:b/>
          <w:bCs/>
          <w:color w:val="000000"/>
        </w:rPr>
      </w:pPr>
      <w:r w:rsidRPr="00286057">
        <w:rPr>
          <w:rFonts w:asciiTheme="minorHAnsi" w:hAnsiTheme="minorHAnsi" w:cstheme="minorHAnsi"/>
          <w:b/>
          <w:color w:val="000000"/>
        </w:rPr>
        <w:t>Malezya</w:t>
      </w:r>
      <w:r w:rsidRPr="00286057">
        <w:rPr>
          <w:rFonts w:asciiTheme="minorHAnsi" w:hAnsiTheme="minorHAnsi" w:cstheme="minorHAnsi"/>
          <w:color w:val="000000"/>
        </w:rPr>
        <w:t xml:space="preserve"> menşeli </w:t>
      </w:r>
      <w:r w:rsidRPr="00286057">
        <w:rPr>
          <w:rFonts w:asciiTheme="minorHAnsi" w:hAnsiTheme="minorHAnsi" w:cstheme="minorHAnsi"/>
          <w:b/>
          <w:color w:val="000000"/>
        </w:rPr>
        <w:t>4007.00</w:t>
      </w:r>
      <w:r w:rsidRPr="00286057">
        <w:rPr>
          <w:rFonts w:asciiTheme="minorHAnsi" w:hAnsiTheme="minorHAnsi" w:cstheme="minorHAnsi"/>
          <w:color w:val="000000"/>
        </w:rPr>
        <w:t xml:space="preserve"> gümrük tarife pozisyonu altında sınıflandırılan “</w:t>
      </w:r>
      <w:proofErr w:type="spellStart"/>
      <w:r w:rsidRPr="00286057">
        <w:rPr>
          <w:rFonts w:asciiTheme="minorHAnsi" w:hAnsiTheme="minorHAnsi" w:cstheme="minorHAnsi"/>
          <w:b/>
          <w:color w:val="000000"/>
        </w:rPr>
        <w:t>vulkanize</w:t>
      </w:r>
      <w:proofErr w:type="spellEnd"/>
      <w:r w:rsidRPr="00286057">
        <w:rPr>
          <w:rFonts w:asciiTheme="minorHAnsi" w:hAnsiTheme="minorHAnsi" w:cstheme="minorHAnsi"/>
          <w:b/>
          <w:color w:val="000000"/>
        </w:rPr>
        <w:t xml:space="preserve"> edilmiş kauçuktan iplik ve ipler</w:t>
      </w:r>
      <w:r w:rsidRPr="00286057">
        <w:rPr>
          <w:rFonts w:asciiTheme="minorHAnsi" w:hAnsiTheme="minorHAnsi" w:cstheme="minorHAnsi"/>
          <w:color w:val="000000"/>
        </w:rPr>
        <w:t xml:space="preserve">” eşya tanımlı lateks iplik ürününün ithalatına yönelik  İthalatta Haksız Rekabetin Önlenmesine İlişkin Tebliğ (Tebliğ No: </w:t>
      </w:r>
      <w:r w:rsidRPr="00286057">
        <w:rPr>
          <w:rFonts w:asciiTheme="minorHAnsi" w:hAnsiTheme="minorHAnsi" w:cstheme="minorHAnsi"/>
          <w:b/>
          <w:color w:val="000000"/>
        </w:rPr>
        <w:t>2021/25</w:t>
      </w:r>
      <w:r w:rsidRPr="00286057">
        <w:rPr>
          <w:rFonts w:asciiTheme="minorHAnsi" w:hAnsiTheme="minorHAnsi" w:cstheme="minorHAnsi"/>
          <w:color w:val="000000"/>
        </w:rPr>
        <w:t>)</w:t>
      </w:r>
      <w:r>
        <w:rPr>
          <w:rFonts w:asciiTheme="minorHAnsi" w:hAnsiTheme="minorHAnsi" w:cstheme="minorHAnsi"/>
          <w:color w:val="000000"/>
        </w:rPr>
        <w:t xml:space="preserve"> ile </w:t>
      </w:r>
      <w:r w:rsidRPr="00286057">
        <w:rPr>
          <w:rFonts w:asciiTheme="minorHAnsi" w:hAnsiTheme="minorHAnsi" w:cstheme="minorHAnsi"/>
          <w:color w:val="000000"/>
        </w:rPr>
        <w:t>yürürlükte bulunan dampinge karşı kesin önleme ilişkin olarak bir nihai gözden geçirme soruşturması açılması</w:t>
      </w:r>
      <w:r>
        <w:rPr>
          <w:rFonts w:asciiTheme="minorHAnsi" w:hAnsiTheme="minorHAnsi" w:cstheme="minorHAnsi"/>
          <w:color w:val="000000"/>
        </w:rPr>
        <w:t xml:space="preserve">na, bu sürede mevcut anti </w:t>
      </w:r>
      <w:proofErr w:type="gramStart"/>
      <w:r>
        <w:rPr>
          <w:rFonts w:asciiTheme="minorHAnsi" w:hAnsiTheme="minorHAnsi" w:cstheme="minorHAnsi"/>
          <w:color w:val="000000"/>
        </w:rPr>
        <w:t>damping</w:t>
      </w:r>
      <w:proofErr w:type="gramEnd"/>
      <w:r>
        <w:rPr>
          <w:rFonts w:asciiTheme="minorHAnsi" w:hAnsiTheme="minorHAnsi" w:cstheme="minorHAnsi"/>
          <w:color w:val="000000"/>
        </w:rPr>
        <w:t xml:space="preserve"> önlemi uygulamasının devam ettirilmesine karar verilmiştir.  </w:t>
      </w:r>
    </w:p>
    <w:p w14:paraId="64B2D237" w14:textId="46501731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286057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="002B74A2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5CEED9E3" w14:textId="77777777" w:rsidR="005B4163" w:rsidRDefault="005B4163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End w:id="0"/>
    <w:p w14:paraId="331D70B4" w14:textId="7F9D93C5" w:rsidR="003412FE" w:rsidRPr="007808A1" w:rsidRDefault="0028605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fldChar w:fldCharType="begin"/>
      </w:r>
      <w:r>
        <w:rPr>
          <w:rFonts w:asciiTheme="minorHAnsi" w:hAnsiTheme="minorHAnsi" w:cstheme="minorHAnsi"/>
          <w:sz w:val="24"/>
          <w:szCs w:val="24"/>
          <w:lang w:val="en-US"/>
        </w:rPr>
        <w:instrText xml:space="preserve"> HYPERLINK "https://www.resmigazete.gov.tr/eskiler/2026/05/20260507-7.htm" </w:instrText>
      </w:r>
      <w:r>
        <w:rPr>
          <w:rFonts w:asciiTheme="minorHAnsi" w:hAnsiTheme="minorHAnsi" w:cstheme="minorHAnsi"/>
          <w:sz w:val="24"/>
          <w:szCs w:val="24"/>
          <w:lang w:val="en-US"/>
        </w:rPr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separate"/>
      </w:r>
      <w:r w:rsidRPr="00286057">
        <w:rPr>
          <w:rStyle w:val="Kpr"/>
        </w:rPr>
        <w:t>https://www.resmigazete.gov.tr/eskiler/2026/05/20260507-7.htm</w:t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end"/>
      </w:r>
    </w:p>
    <w:sectPr w:rsidR="003412FE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7DE78D" w14:textId="77777777" w:rsidR="00DE61DE" w:rsidRDefault="00DE61DE" w:rsidP="00432733">
      <w:r>
        <w:separator/>
      </w:r>
    </w:p>
  </w:endnote>
  <w:endnote w:type="continuationSeparator" w:id="0">
    <w:p w14:paraId="6F163499" w14:textId="77777777" w:rsidR="00DE61DE" w:rsidRDefault="00DE61D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6A8D54" w14:textId="77777777" w:rsidR="00DE61DE" w:rsidRDefault="00DE61DE" w:rsidP="00432733">
      <w:r>
        <w:separator/>
      </w:r>
    </w:p>
  </w:footnote>
  <w:footnote w:type="continuationSeparator" w:id="0">
    <w:p w14:paraId="3D9FFAE5" w14:textId="77777777" w:rsidR="00DE61DE" w:rsidRDefault="00DE61D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DE61DE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E61DE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DE61DE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395E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6057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B74A2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0EC0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ACA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163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5F58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654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6E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5C2E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6E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02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2E9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4B0E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1D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B69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6F56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C7E7267-6784-48E2-8530-5C47D6616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5694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1268</cp:revision>
  <dcterms:created xsi:type="dcterms:W3CDTF">2023-12-30T17:34:00Z</dcterms:created>
  <dcterms:modified xsi:type="dcterms:W3CDTF">2026-05-06T21:52:00Z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