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58E2E640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B5136">
        <w:rPr>
          <w:rFonts w:asciiTheme="minorHAnsi" w:hAnsiTheme="minorHAnsi" w:cstheme="minorHAnsi"/>
          <w:b/>
          <w:bCs/>
          <w:sz w:val="28"/>
          <w:szCs w:val="36"/>
        </w:rPr>
        <w:t>32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26C02F2C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B5136">
        <w:rPr>
          <w:rFonts w:asciiTheme="minorHAnsi" w:hAnsiTheme="minorHAnsi" w:cstheme="minorHAnsi"/>
          <w:bCs/>
          <w:sz w:val="28"/>
          <w:szCs w:val="28"/>
        </w:rPr>
        <w:t>31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60AEE8B8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1030A1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034F336C" w14:textId="77777777" w:rsidR="00344F1D" w:rsidRPr="00662104" w:rsidRDefault="00344F1D" w:rsidP="00F1067B">
      <w:pPr>
        <w:rPr>
          <w:rFonts w:asciiTheme="minorHAnsi" w:hAnsiTheme="minorHAnsi" w:cstheme="minorHAnsi"/>
          <w:bCs/>
          <w:sz w:val="24"/>
          <w:szCs w:val="24"/>
        </w:rPr>
      </w:pPr>
      <w:bookmarkStart w:id="0" w:name="_GoBack"/>
      <w:bookmarkEnd w:id="0"/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8C2F1F1" w14:textId="77777777" w:rsidR="004B5136" w:rsidRPr="004B5136" w:rsidRDefault="004B5136" w:rsidP="004B5136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B5136">
        <w:rPr>
          <w:rFonts w:asciiTheme="minorHAnsi" w:hAnsiTheme="minorHAnsi" w:cstheme="minorHAnsi"/>
          <w:b/>
          <w:bCs/>
          <w:color w:val="000000"/>
        </w:rPr>
        <w:t>KATMA DEĞER VERGİSİ GENEL UYGULAMA TEBLİĞİNDE DEĞİŞİKLİK</w:t>
      </w:r>
    </w:p>
    <w:p w14:paraId="59C8764D" w14:textId="77777777" w:rsidR="004B5136" w:rsidRPr="004B5136" w:rsidRDefault="004B5136" w:rsidP="004B513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B5136">
        <w:rPr>
          <w:rFonts w:asciiTheme="minorHAnsi" w:hAnsiTheme="minorHAnsi" w:cstheme="minorHAnsi"/>
          <w:b/>
          <w:bCs/>
          <w:color w:val="000000"/>
        </w:rPr>
        <w:t>YAPILMASINA DAİR TEBLİĞ</w:t>
      </w:r>
    </w:p>
    <w:p w14:paraId="7A6F5A4F" w14:textId="77777777" w:rsidR="004B5136" w:rsidRPr="004B5136" w:rsidRDefault="004B5136" w:rsidP="004B5136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B5136">
        <w:rPr>
          <w:rFonts w:asciiTheme="minorHAnsi" w:hAnsiTheme="minorHAnsi" w:cstheme="minorHAnsi"/>
          <w:b/>
          <w:bCs/>
          <w:color w:val="000000"/>
        </w:rPr>
        <w:t>(SERİ NO: 57)</w:t>
      </w:r>
    </w:p>
    <w:p w14:paraId="3B4B7CA3" w14:textId="77777777" w:rsidR="003B2688" w:rsidRDefault="003B2688" w:rsidP="003B2688">
      <w:pPr>
        <w:rPr>
          <w:b/>
        </w:rPr>
      </w:pPr>
    </w:p>
    <w:p w14:paraId="63672243" w14:textId="3389E7AC" w:rsidR="001030A1" w:rsidRPr="004B5136" w:rsidRDefault="004B5136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İlgili Tebliğin </w:t>
      </w:r>
      <w:r w:rsidRPr="00AA4574">
        <w:rPr>
          <w:rFonts w:asciiTheme="minorHAnsi" w:hAnsiTheme="minorHAnsi" w:cstheme="minorHAnsi"/>
          <w:b/>
          <w:color w:val="000000"/>
        </w:rPr>
        <w:t>5. Maddesinde</w:t>
      </w:r>
      <w:r>
        <w:rPr>
          <w:rFonts w:asciiTheme="minorHAnsi" w:hAnsiTheme="minorHAnsi" w:cstheme="minorHAnsi"/>
          <w:color w:val="000000"/>
        </w:rPr>
        <w:t>; Genel Uygulama Tebliğinin III/C-</w:t>
      </w:r>
      <w:proofErr w:type="gramStart"/>
      <w:r>
        <w:rPr>
          <w:rFonts w:asciiTheme="minorHAnsi" w:hAnsiTheme="minorHAnsi" w:cstheme="minorHAnsi"/>
          <w:color w:val="000000"/>
        </w:rPr>
        <w:t>2.5</w:t>
      </w:r>
      <w:proofErr w:type="gramEnd"/>
      <w:r>
        <w:rPr>
          <w:rFonts w:asciiTheme="minorHAnsi" w:hAnsiTheme="minorHAnsi" w:cstheme="minorHAnsi"/>
          <w:color w:val="000000"/>
        </w:rPr>
        <w:t>. maddesinden sonra gelmek üzere “</w:t>
      </w:r>
      <w:r w:rsidRPr="004B5136">
        <w:rPr>
          <w:rFonts w:asciiTheme="minorHAnsi" w:hAnsiTheme="minorHAnsi" w:cstheme="minorHAnsi"/>
          <w:b/>
          <w:color w:val="000000"/>
        </w:rPr>
        <w:t>2.6</w:t>
      </w:r>
      <w:r>
        <w:rPr>
          <w:rFonts w:asciiTheme="minorHAnsi" w:hAnsiTheme="minorHAnsi" w:cstheme="minorHAnsi"/>
          <w:color w:val="000000"/>
        </w:rPr>
        <w:t>” madde olarak; “</w:t>
      </w:r>
      <w:r w:rsidRPr="004B5136">
        <w:rPr>
          <w:rFonts w:asciiTheme="minorHAnsi" w:hAnsiTheme="minorHAnsi" w:cstheme="minorHAnsi"/>
          <w:b/>
          <w:bCs/>
          <w:color w:val="000000"/>
        </w:rPr>
        <w:t>İthalatta Gözetim Uygulanması, Korunma Önlemleri ve İthalatta Haksız Rekabetin Önlenmesi Hakkında İlgili Mevzuat Kapsamında Ödenen KDV’nin İndirimi</w:t>
      </w:r>
      <w:r>
        <w:rPr>
          <w:rFonts w:asciiTheme="minorHAnsi" w:hAnsiTheme="minorHAnsi" w:cstheme="minorHAnsi"/>
          <w:b/>
          <w:bCs/>
          <w:color w:val="000000"/>
        </w:rPr>
        <w:t>”</w:t>
      </w:r>
      <w:r>
        <w:rPr>
          <w:rFonts w:asciiTheme="minorHAnsi" w:hAnsiTheme="minorHAnsi" w:cstheme="minorHAnsi"/>
          <w:bCs/>
          <w:color w:val="000000"/>
        </w:rPr>
        <w:t xml:space="preserve"> başlığın eklendiği görülmektedir. Maddede; İthalatta </w:t>
      </w:r>
      <w:r w:rsidRPr="00AA4574">
        <w:rPr>
          <w:rFonts w:asciiTheme="minorHAnsi" w:hAnsiTheme="minorHAnsi" w:cstheme="minorHAnsi"/>
          <w:b/>
          <w:bCs/>
          <w:color w:val="000000"/>
        </w:rPr>
        <w:t xml:space="preserve">Gözetim </w:t>
      </w:r>
      <w:r>
        <w:rPr>
          <w:rFonts w:asciiTheme="minorHAnsi" w:hAnsiTheme="minorHAnsi" w:cstheme="minorHAnsi"/>
          <w:bCs/>
          <w:color w:val="000000"/>
        </w:rPr>
        <w:t xml:space="preserve">Uygulaması nedeniyle matrah artırımının; İthalatta Korunma Önlemleri Uygulaması Hakkında mevzuat uyarınca, </w:t>
      </w:r>
      <w:r w:rsidRPr="00AA4574">
        <w:rPr>
          <w:rFonts w:asciiTheme="minorHAnsi" w:hAnsiTheme="minorHAnsi" w:cstheme="minorHAnsi"/>
          <w:b/>
          <w:bCs/>
          <w:color w:val="000000"/>
        </w:rPr>
        <w:t>korunma önlemi olarak uygulanan gümrük vergisi ve/veya ek mali mükellefiyet (EMY)</w:t>
      </w:r>
      <w:r>
        <w:rPr>
          <w:rFonts w:asciiTheme="minorHAnsi" w:hAnsiTheme="minorHAnsi" w:cstheme="minorHAnsi"/>
          <w:bCs/>
          <w:color w:val="000000"/>
        </w:rPr>
        <w:t xml:space="preserve">; </w:t>
      </w:r>
      <w:r w:rsidRPr="00AA4574">
        <w:rPr>
          <w:rFonts w:asciiTheme="minorHAnsi" w:hAnsiTheme="minorHAnsi" w:cstheme="minorHAnsi"/>
          <w:b/>
          <w:bCs/>
          <w:color w:val="000000"/>
        </w:rPr>
        <w:t xml:space="preserve">anti </w:t>
      </w:r>
      <w:proofErr w:type="gramStart"/>
      <w:r w:rsidRPr="00AA4574">
        <w:rPr>
          <w:rFonts w:asciiTheme="minorHAnsi" w:hAnsiTheme="minorHAnsi" w:cstheme="minorHAnsi"/>
          <w:b/>
          <w:bCs/>
          <w:color w:val="000000"/>
        </w:rPr>
        <w:t>damping</w:t>
      </w:r>
      <w:proofErr w:type="gramEnd"/>
      <w:r w:rsidRPr="00AA4574">
        <w:rPr>
          <w:rFonts w:asciiTheme="minorHAnsi" w:hAnsiTheme="minorHAnsi" w:cstheme="minorHAnsi"/>
          <w:b/>
          <w:bCs/>
          <w:color w:val="000000"/>
        </w:rPr>
        <w:t xml:space="preserve"> vergisi ve telafi edici vergiler</w:t>
      </w:r>
      <w:r w:rsidR="00AA4574" w:rsidRPr="00AA4574">
        <w:rPr>
          <w:rFonts w:asciiTheme="minorHAnsi" w:hAnsiTheme="minorHAnsi" w:cstheme="minorHAnsi"/>
          <w:b/>
          <w:bCs/>
          <w:color w:val="000000"/>
        </w:rPr>
        <w:t>in</w:t>
      </w:r>
      <w:r w:rsidRPr="00AA4574">
        <w:rPr>
          <w:rFonts w:asciiTheme="minorHAnsi" w:hAnsiTheme="minorHAnsi" w:cstheme="minorHAnsi"/>
          <w:b/>
          <w:bCs/>
          <w:color w:val="000000"/>
        </w:rPr>
        <w:t xml:space="preserve"> (TEV)</w:t>
      </w:r>
      <w:r w:rsidR="00AA4574">
        <w:rPr>
          <w:rFonts w:asciiTheme="minorHAnsi" w:hAnsiTheme="minorHAnsi" w:cstheme="minorHAnsi"/>
          <w:bCs/>
          <w:color w:val="000000"/>
        </w:rPr>
        <w:t xml:space="preserve"> beyan ve tahakkuk edilmeyip, ek tahakkuka konu KDV’ </w:t>
      </w:r>
      <w:proofErr w:type="spellStart"/>
      <w:r w:rsidR="00AA4574">
        <w:rPr>
          <w:rFonts w:asciiTheme="minorHAnsi" w:hAnsiTheme="minorHAnsi" w:cstheme="minorHAnsi"/>
          <w:bCs/>
          <w:color w:val="000000"/>
        </w:rPr>
        <w:t>nin</w:t>
      </w:r>
      <w:proofErr w:type="spellEnd"/>
      <w:r w:rsidR="00AA4574">
        <w:rPr>
          <w:rFonts w:asciiTheme="minorHAnsi" w:hAnsiTheme="minorHAnsi" w:cstheme="minorHAnsi"/>
          <w:bCs/>
          <w:color w:val="000000"/>
        </w:rPr>
        <w:t xml:space="preserve"> indirim hakkının olmadığının, verilen örneklerle belirtildiği görülmektedir. </w:t>
      </w:r>
      <w:r>
        <w:rPr>
          <w:rFonts w:asciiTheme="minorHAnsi" w:hAnsiTheme="minorHAnsi" w:cstheme="minorHAnsi"/>
          <w:bCs/>
          <w:color w:val="000000"/>
        </w:rPr>
        <w:t xml:space="preserve"> </w:t>
      </w:r>
    </w:p>
    <w:p w14:paraId="6B78E8DF" w14:textId="77777777" w:rsidR="004B5136" w:rsidRPr="001030A1" w:rsidRDefault="004B5136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5DEC30D0" w:rsidR="00B71464" w:rsidRPr="00180E6D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İlgili </w:t>
      </w:r>
      <w:r w:rsidR="000A6E2D">
        <w:rPr>
          <w:rFonts w:asciiTheme="minorHAnsi" w:hAnsiTheme="minorHAnsi" w:cstheme="minorHAnsi"/>
        </w:rPr>
        <w:t>resmi gazete linki</w:t>
      </w:r>
      <w:r>
        <w:rPr>
          <w:rFonts w:asciiTheme="minorHAnsi" w:hAnsiTheme="minorHAnsi" w:cstheme="minorHAnsi"/>
        </w:rPr>
        <w:t xml:space="preserve"> aşağıda</w:t>
      </w:r>
      <w:r w:rsidR="00832D37">
        <w:rPr>
          <w:rFonts w:asciiTheme="minorHAnsi" w:hAnsiTheme="minorHAnsi" w:cstheme="minorHAnsi"/>
        </w:rPr>
        <w:t xml:space="preserve"> olup, </w:t>
      </w:r>
      <w:r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59EB2763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B5009A8" w14:textId="0246FE9A" w:rsidR="0077768E" w:rsidRDefault="00AA4574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AA4574">
          <w:rPr>
            <w:rStyle w:val="Kpr"/>
          </w:rPr>
          <w:t>https://www.resmigazete.gov.tr/eskiler/2026/01/20260131-11.htm</w:t>
        </w:r>
      </w:hyperlink>
    </w:p>
    <w:p w14:paraId="788F5B4D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AEA11E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C67D762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6BEC27D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F7B932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488982C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7427DC5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F3800DD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85E20BB" w14:textId="491992FF" w:rsidR="00157751" w:rsidRDefault="0077768E" w:rsidP="000A6E2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4D261D" w14:textId="77777777" w:rsidR="00941C1A" w:rsidRDefault="00941C1A" w:rsidP="00432733">
      <w:r>
        <w:separator/>
      </w:r>
    </w:p>
  </w:endnote>
  <w:endnote w:type="continuationSeparator" w:id="0">
    <w:p w14:paraId="2204CAFB" w14:textId="77777777" w:rsidR="00941C1A" w:rsidRDefault="00941C1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888E30" w14:textId="77777777" w:rsidR="00941C1A" w:rsidRDefault="00941C1A" w:rsidP="00432733">
      <w:r>
        <w:separator/>
      </w:r>
    </w:p>
  </w:footnote>
  <w:footnote w:type="continuationSeparator" w:id="0">
    <w:p w14:paraId="31F53F24" w14:textId="77777777" w:rsidR="00941C1A" w:rsidRDefault="00941C1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41C1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41C1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41C1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31-11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D01B75C-E1AA-4BFF-A4D7-1053F266B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4611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1131</cp:revision>
  <dcterms:created xsi:type="dcterms:W3CDTF">2023-12-30T17:34:00Z</dcterms:created>
  <dcterms:modified xsi:type="dcterms:W3CDTF">2026-01-31T07:54:00Z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