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35F4FB9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0A34A7">
        <w:rPr>
          <w:rFonts w:asciiTheme="minorHAnsi" w:hAnsiTheme="minorHAnsi" w:cstheme="minorHAnsi"/>
          <w:b/>
          <w:bCs/>
          <w:sz w:val="28"/>
          <w:szCs w:val="36"/>
        </w:rPr>
        <w:t>319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74BA7666" w14:textId="77777777" w:rsidR="000A34A7" w:rsidRDefault="000A34A7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KİMYASAL SİLAHLAR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</w:t>
      </w:r>
      <w:r>
        <w:rPr>
          <w:rFonts w:asciiTheme="minorHAnsi" w:hAnsiTheme="minorHAnsi" w:cstheme="minorHAnsi"/>
          <w:b/>
          <w:bCs/>
          <w:color w:val="000000"/>
        </w:rPr>
        <w:t xml:space="preserve">SÖZLEŞMESİ EKİNDE YER ALAN KİMYASAL MADDELERİN </w:t>
      </w:r>
    </w:p>
    <w:p w14:paraId="04E5C411" w14:textId="305D187F" w:rsidR="004C671A" w:rsidRDefault="00F034F5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İTHALİNE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7AB3013F" w:rsidR="00D30FDF" w:rsidRDefault="00F712DF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İTHALAT: 2026/17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bookmarkStart w:id="0" w:name="_GoBack"/>
      <w:bookmarkEnd w:id="0"/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03546B96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 xml:space="preserve">Tebliğ </w:t>
      </w:r>
      <w:proofErr w:type="gramStart"/>
      <w:r w:rsidRPr="00EB56FE">
        <w:rPr>
          <w:rFonts w:asciiTheme="minorHAnsi" w:hAnsiTheme="minorHAnsi" w:cstheme="minorHAnsi"/>
          <w:color w:val="000000"/>
        </w:rPr>
        <w:t>ile,</w:t>
      </w:r>
      <w:proofErr w:type="gramEnd"/>
      <w:r w:rsidRPr="00EB56FE">
        <w:rPr>
          <w:rFonts w:asciiTheme="minorHAnsi" w:hAnsiTheme="minorHAnsi" w:cstheme="minorHAnsi"/>
          <w:color w:val="000000"/>
        </w:rPr>
        <w:t xml:space="preserve"> </w:t>
      </w:r>
      <w:r w:rsidR="000A34A7">
        <w:rPr>
          <w:rFonts w:asciiTheme="minorHAnsi" w:hAnsiTheme="minorHAnsi" w:cstheme="minorHAnsi"/>
          <w:color w:val="000000"/>
        </w:rPr>
        <w:t xml:space="preserve">Ek-1-3 </w:t>
      </w:r>
      <w:r w:rsidR="00F034F5">
        <w:rPr>
          <w:rFonts w:asciiTheme="minorHAnsi" w:hAnsiTheme="minorHAnsi" w:cstheme="minorHAnsi"/>
          <w:color w:val="000000"/>
        </w:rPr>
        <w:t xml:space="preserve">liste kapsamı eşyanın </w:t>
      </w:r>
      <w:r w:rsidR="000A34A7">
        <w:rPr>
          <w:rFonts w:asciiTheme="minorHAnsi" w:hAnsiTheme="minorHAnsi" w:cstheme="minorHAnsi"/>
          <w:color w:val="000000"/>
        </w:rPr>
        <w:t xml:space="preserve">hangisinde nasıl davranılarak ithalat yapılacağı ve Ticaret Bakanlığı İthalat Genel Müdürlüğünce verilen İzin Belgelerinin nasıl alınıp kullanılacağının düzenlendiği görülmektedir.  </w:t>
      </w:r>
    </w:p>
    <w:p w14:paraId="6E0BC911" w14:textId="77777777" w:rsidR="006649C1" w:rsidRPr="00C5667E" w:rsidRDefault="006649C1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77777777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50FEE217" w14:textId="0721AF89" w:rsidR="0048316E" w:rsidRDefault="000A34A7" w:rsidP="00FE7565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0A34A7">
          <w:rPr>
            <w:rStyle w:val="Kpr"/>
          </w:rPr>
          <w:t>https://www.resmigazete.gov.tr/eskiler/2025/12/20251231M3-22.pdf</w:t>
        </w:r>
      </w:hyperlink>
    </w:p>
    <w:sectPr w:rsidR="0048316E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8060C88" w14:textId="77777777" w:rsidR="001C2B6A" w:rsidRDefault="001C2B6A" w:rsidP="00432733">
      <w:r>
        <w:separator/>
      </w:r>
    </w:p>
  </w:endnote>
  <w:endnote w:type="continuationSeparator" w:id="0">
    <w:p w14:paraId="10C1CCCE" w14:textId="77777777" w:rsidR="001C2B6A" w:rsidRDefault="001C2B6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B15EE4" w14:textId="77777777" w:rsidR="001C2B6A" w:rsidRDefault="001C2B6A" w:rsidP="00432733">
      <w:r>
        <w:separator/>
      </w:r>
    </w:p>
  </w:footnote>
  <w:footnote w:type="continuationSeparator" w:id="0">
    <w:p w14:paraId="0906301E" w14:textId="77777777" w:rsidR="001C2B6A" w:rsidRDefault="001C2B6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1C2B6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C2B6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1C2B6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4A7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2B6A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2DF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3-22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C744706E-3463-4465-ABE8-9735AE52B4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4007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955</cp:revision>
  <dcterms:created xsi:type="dcterms:W3CDTF">2023-12-30T17:34:00Z</dcterms:created>
  <dcterms:modified xsi:type="dcterms:W3CDTF">2025-12-31T20:20:00Z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