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B349BAC" w14:textId="77777777" w:rsidR="00A62811" w:rsidRPr="00A62811" w:rsidRDefault="00A62811" w:rsidP="00A62811">
      <w:pPr>
        <w:spacing w:before="100" w:beforeAutospacing="1" w:after="0" w:line="240" w:lineRule="auto"/>
        <w:jc w:val="center"/>
        <w:rPr>
          <w:rFonts w:ascii="Arial" w:eastAsia="Times New Roman" w:hAnsi="Arial" w:cs="Arial"/>
          <w:color w:val="000000"/>
          <w:sz w:val="20"/>
          <w:szCs w:val="20"/>
          <w:lang w:eastAsia="tr-TR"/>
        </w:rPr>
      </w:pPr>
      <w:r w:rsidRPr="00A62811">
        <w:rPr>
          <w:rFonts w:ascii="Times New Roman" w:eastAsia="Times New Roman" w:hAnsi="Times New Roman" w:cs="Times New Roman"/>
          <w:b/>
          <w:bCs/>
          <w:color w:val="000000"/>
          <w:sz w:val="24"/>
          <w:szCs w:val="24"/>
          <w:lang w:eastAsia="tr-TR"/>
        </w:rPr>
        <w:t>T.C.</w:t>
      </w:r>
    </w:p>
    <w:p w14:paraId="0C44EC08" w14:textId="77777777" w:rsidR="00A62811" w:rsidRPr="00A62811" w:rsidRDefault="00A62811" w:rsidP="00A62811">
      <w:pPr>
        <w:spacing w:before="100" w:beforeAutospacing="1" w:after="0" w:line="240" w:lineRule="auto"/>
        <w:jc w:val="center"/>
        <w:rPr>
          <w:rFonts w:ascii="Arial" w:eastAsia="Times New Roman" w:hAnsi="Arial" w:cs="Arial"/>
          <w:color w:val="000000"/>
          <w:sz w:val="20"/>
          <w:szCs w:val="20"/>
          <w:lang w:eastAsia="tr-TR"/>
        </w:rPr>
      </w:pPr>
      <w:r w:rsidRPr="00A62811">
        <w:rPr>
          <w:rFonts w:ascii="Times New Roman" w:eastAsia="Times New Roman" w:hAnsi="Times New Roman" w:cs="Times New Roman"/>
          <w:b/>
          <w:bCs/>
          <w:color w:val="000000"/>
          <w:sz w:val="24"/>
          <w:szCs w:val="24"/>
          <w:lang w:eastAsia="tr-TR"/>
        </w:rPr>
        <w:t>TİCARET BAKANLIĞI</w:t>
      </w:r>
    </w:p>
    <w:p w14:paraId="4B1F9A84" w14:textId="77777777" w:rsidR="00A62811" w:rsidRPr="00A62811" w:rsidRDefault="00A62811" w:rsidP="00A62811">
      <w:pPr>
        <w:spacing w:before="100" w:beforeAutospacing="1" w:after="0" w:line="240" w:lineRule="auto"/>
        <w:jc w:val="center"/>
        <w:rPr>
          <w:rFonts w:ascii="Arial" w:eastAsia="Times New Roman" w:hAnsi="Arial" w:cs="Arial"/>
          <w:color w:val="000000"/>
          <w:sz w:val="20"/>
          <w:szCs w:val="20"/>
          <w:lang w:eastAsia="tr-TR"/>
        </w:rPr>
      </w:pPr>
      <w:r w:rsidRPr="00A62811">
        <w:rPr>
          <w:rFonts w:ascii="Times New Roman" w:eastAsia="Times New Roman" w:hAnsi="Times New Roman" w:cs="Times New Roman"/>
          <w:b/>
          <w:bCs/>
          <w:color w:val="000000"/>
          <w:sz w:val="24"/>
          <w:szCs w:val="24"/>
          <w:lang w:eastAsia="tr-TR"/>
        </w:rPr>
        <w:t>Uluslararası Anlaşmalar ve Avrupa Birliği Genel Müdürlüğü</w:t>
      </w:r>
    </w:p>
    <w:p w14:paraId="167788DB" w14:textId="77777777" w:rsidR="00A62811" w:rsidRPr="00A62811" w:rsidRDefault="00A62811" w:rsidP="00A62811">
      <w:pPr>
        <w:spacing w:before="120" w:after="0" w:line="240" w:lineRule="auto"/>
        <w:rPr>
          <w:rFonts w:ascii="Arial" w:eastAsia="Times New Roman" w:hAnsi="Arial" w:cs="Arial"/>
          <w:color w:val="000000"/>
          <w:sz w:val="20"/>
          <w:szCs w:val="20"/>
          <w:lang w:eastAsia="tr-TR"/>
        </w:rPr>
      </w:pPr>
      <w:proofErr w:type="gramStart"/>
      <w:r w:rsidRPr="00A62811">
        <w:rPr>
          <w:rFonts w:ascii="Times New Roman" w:eastAsia="Times New Roman" w:hAnsi="Times New Roman" w:cs="Times New Roman"/>
          <w:b/>
          <w:bCs/>
          <w:color w:val="000000"/>
          <w:sz w:val="24"/>
          <w:szCs w:val="24"/>
          <w:lang w:eastAsia="tr-TR"/>
        </w:rPr>
        <w:t>Sayı     :</w:t>
      </w:r>
      <w:r w:rsidRPr="00A62811">
        <w:rPr>
          <w:rFonts w:ascii="Times New Roman" w:eastAsia="Times New Roman" w:hAnsi="Times New Roman" w:cs="Times New Roman"/>
          <w:color w:val="000000"/>
          <w:sz w:val="24"/>
          <w:szCs w:val="24"/>
          <w:lang w:eastAsia="tr-TR"/>
        </w:rPr>
        <w:t>E</w:t>
      </w:r>
      <w:proofErr w:type="gramEnd"/>
      <w:r w:rsidRPr="00A62811">
        <w:rPr>
          <w:rFonts w:ascii="Times New Roman" w:eastAsia="Times New Roman" w:hAnsi="Times New Roman" w:cs="Times New Roman"/>
          <w:color w:val="000000"/>
          <w:sz w:val="24"/>
          <w:szCs w:val="24"/>
          <w:lang w:eastAsia="tr-TR"/>
        </w:rPr>
        <w:t>-16934678-724-00115045696</w:t>
      </w:r>
    </w:p>
    <w:p w14:paraId="02C9F74E" w14:textId="77777777" w:rsidR="00A62811" w:rsidRPr="00A62811" w:rsidRDefault="00A62811" w:rsidP="00A62811">
      <w:pPr>
        <w:spacing w:before="120" w:after="0" w:line="240" w:lineRule="auto"/>
        <w:rPr>
          <w:rFonts w:ascii="Arial" w:eastAsia="Times New Roman" w:hAnsi="Arial" w:cs="Arial"/>
          <w:color w:val="000000"/>
          <w:sz w:val="20"/>
          <w:szCs w:val="20"/>
          <w:lang w:eastAsia="tr-TR"/>
        </w:rPr>
      </w:pPr>
      <w:proofErr w:type="gramStart"/>
      <w:r w:rsidRPr="00A62811">
        <w:rPr>
          <w:rFonts w:ascii="Times New Roman" w:eastAsia="Times New Roman" w:hAnsi="Times New Roman" w:cs="Times New Roman"/>
          <w:b/>
          <w:bCs/>
          <w:color w:val="000000"/>
          <w:sz w:val="24"/>
          <w:szCs w:val="24"/>
          <w:lang w:eastAsia="tr-TR"/>
        </w:rPr>
        <w:t>Konu   :</w:t>
      </w:r>
      <w:r w:rsidRPr="00A62811">
        <w:rPr>
          <w:rFonts w:ascii="Times New Roman" w:eastAsia="Times New Roman" w:hAnsi="Times New Roman" w:cs="Times New Roman"/>
          <w:color w:val="000000"/>
          <w:sz w:val="24"/>
          <w:szCs w:val="24"/>
          <w:lang w:eastAsia="tr-TR"/>
        </w:rPr>
        <w:t>İthalat</w:t>
      </w:r>
      <w:proofErr w:type="gramEnd"/>
      <w:r w:rsidRPr="00A62811">
        <w:rPr>
          <w:rFonts w:ascii="Times New Roman" w:eastAsia="Times New Roman" w:hAnsi="Times New Roman" w:cs="Times New Roman"/>
          <w:color w:val="000000"/>
          <w:sz w:val="24"/>
          <w:szCs w:val="24"/>
          <w:lang w:eastAsia="tr-TR"/>
        </w:rPr>
        <w:t xml:space="preserve"> Rejimi Kararı Eki II Sayılı Liste Kapsamı</w:t>
      </w:r>
    </w:p>
    <w:p w14:paraId="1921123A" w14:textId="77777777" w:rsidR="00A62811" w:rsidRPr="00A62811" w:rsidRDefault="00A62811" w:rsidP="00A62811">
      <w:pPr>
        <w:spacing w:before="120" w:after="0" w:line="240" w:lineRule="auto"/>
        <w:rPr>
          <w:rFonts w:ascii="Arial" w:eastAsia="Times New Roman" w:hAnsi="Arial" w:cs="Arial"/>
          <w:color w:val="000000"/>
          <w:sz w:val="20"/>
          <w:szCs w:val="20"/>
          <w:lang w:eastAsia="tr-TR"/>
        </w:rPr>
      </w:pPr>
      <w:r w:rsidRPr="00A62811">
        <w:rPr>
          <w:rFonts w:ascii="Times New Roman" w:eastAsia="Times New Roman" w:hAnsi="Times New Roman" w:cs="Times New Roman"/>
          <w:color w:val="000000"/>
          <w:sz w:val="24"/>
          <w:szCs w:val="24"/>
          <w:lang w:eastAsia="tr-TR"/>
        </w:rPr>
        <w:t> </w:t>
      </w:r>
    </w:p>
    <w:p w14:paraId="24C4F8F7" w14:textId="77777777" w:rsidR="00A62811" w:rsidRPr="00A62811" w:rsidRDefault="00A62811" w:rsidP="00A62811">
      <w:pPr>
        <w:spacing w:before="120" w:after="0" w:line="240" w:lineRule="auto"/>
        <w:rPr>
          <w:rFonts w:ascii="Arial" w:eastAsia="Times New Roman" w:hAnsi="Arial" w:cs="Arial"/>
          <w:color w:val="000000"/>
          <w:sz w:val="20"/>
          <w:szCs w:val="20"/>
          <w:lang w:eastAsia="tr-TR"/>
        </w:rPr>
      </w:pPr>
      <w:r w:rsidRPr="00A62811">
        <w:rPr>
          <w:rFonts w:ascii="Times New Roman" w:eastAsia="Times New Roman" w:hAnsi="Times New Roman" w:cs="Times New Roman"/>
          <w:color w:val="000000"/>
          <w:sz w:val="24"/>
          <w:szCs w:val="24"/>
          <w:lang w:eastAsia="tr-TR"/>
        </w:rPr>
        <w:t> </w:t>
      </w:r>
    </w:p>
    <w:p w14:paraId="338FE78F" w14:textId="77777777" w:rsidR="00A62811" w:rsidRPr="00A62811" w:rsidRDefault="00A62811" w:rsidP="00A62811">
      <w:pPr>
        <w:spacing w:before="120" w:after="0" w:line="240" w:lineRule="auto"/>
        <w:jc w:val="center"/>
        <w:rPr>
          <w:rFonts w:ascii="Arial" w:eastAsia="Times New Roman" w:hAnsi="Arial" w:cs="Arial"/>
          <w:color w:val="000000"/>
          <w:sz w:val="20"/>
          <w:szCs w:val="20"/>
          <w:lang w:eastAsia="tr-TR"/>
        </w:rPr>
      </w:pPr>
      <w:r w:rsidRPr="00A62811">
        <w:rPr>
          <w:rFonts w:ascii="Times New Roman" w:eastAsia="Times New Roman" w:hAnsi="Times New Roman" w:cs="Times New Roman"/>
          <w:b/>
          <w:bCs/>
          <w:color w:val="000000"/>
          <w:sz w:val="24"/>
          <w:szCs w:val="24"/>
          <w:lang w:eastAsia="tr-TR"/>
        </w:rPr>
        <w:t> </w:t>
      </w:r>
    </w:p>
    <w:p w14:paraId="32B32BE5" w14:textId="77777777" w:rsidR="00A62811" w:rsidRPr="00A62811" w:rsidRDefault="00A62811" w:rsidP="00A62811">
      <w:pPr>
        <w:spacing w:before="120" w:after="0" w:line="240" w:lineRule="auto"/>
        <w:jc w:val="center"/>
        <w:rPr>
          <w:rFonts w:ascii="Arial" w:eastAsia="Times New Roman" w:hAnsi="Arial" w:cs="Arial"/>
          <w:color w:val="000000"/>
          <w:sz w:val="20"/>
          <w:szCs w:val="20"/>
          <w:lang w:eastAsia="tr-TR"/>
        </w:rPr>
      </w:pPr>
      <w:r w:rsidRPr="00A62811">
        <w:rPr>
          <w:rFonts w:ascii="Times New Roman" w:eastAsia="Times New Roman" w:hAnsi="Times New Roman" w:cs="Times New Roman"/>
          <w:b/>
          <w:bCs/>
          <w:color w:val="000000"/>
          <w:sz w:val="24"/>
          <w:szCs w:val="24"/>
          <w:lang w:eastAsia="tr-TR"/>
        </w:rPr>
        <w:t xml:space="preserve">27.10.2025 / </w:t>
      </w:r>
      <w:proofErr w:type="gramStart"/>
      <w:r w:rsidRPr="00A62811">
        <w:rPr>
          <w:rFonts w:ascii="Times New Roman" w:eastAsia="Times New Roman" w:hAnsi="Times New Roman" w:cs="Times New Roman"/>
          <w:b/>
          <w:bCs/>
          <w:color w:val="000000"/>
          <w:sz w:val="24"/>
          <w:szCs w:val="24"/>
          <w:lang w:eastAsia="tr-TR"/>
        </w:rPr>
        <w:t>115045696</w:t>
      </w:r>
      <w:proofErr w:type="gramEnd"/>
    </w:p>
    <w:p w14:paraId="1EA7CCF4" w14:textId="77777777" w:rsidR="00A62811" w:rsidRPr="00A62811" w:rsidRDefault="00A62811" w:rsidP="00A62811">
      <w:pPr>
        <w:spacing w:before="120" w:after="0" w:line="240" w:lineRule="auto"/>
        <w:jc w:val="center"/>
        <w:rPr>
          <w:rFonts w:ascii="Arial" w:eastAsia="Times New Roman" w:hAnsi="Arial" w:cs="Arial"/>
          <w:color w:val="000000"/>
          <w:sz w:val="20"/>
          <w:szCs w:val="20"/>
          <w:lang w:eastAsia="tr-TR"/>
        </w:rPr>
      </w:pPr>
      <w:r w:rsidRPr="00A62811">
        <w:rPr>
          <w:rFonts w:ascii="Times New Roman" w:eastAsia="Times New Roman" w:hAnsi="Times New Roman" w:cs="Times New Roman"/>
          <w:b/>
          <w:bCs/>
          <w:color w:val="000000"/>
          <w:sz w:val="24"/>
          <w:szCs w:val="24"/>
          <w:lang w:eastAsia="tr-TR"/>
        </w:rPr>
        <w:t>DAĞITIM YERLERİNE</w:t>
      </w:r>
    </w:p>
    <w:p w14:paraId="266E8189" w14:textId="77777777" w:rsidR="00A62811" w:rsidRPr="00A62811" w:rsidRDefault="00A62811" w:rsidP="00A62811">
      <w:pPr>
        <w:spacing w:before="120" w:after="0" w:line="240" w:lineRule="auto"/>
        <w:rPr>
          <w:rFonts w:ascii="Arial" w:eastAsia="Times New Roman" w:hAnsi="Arial" w:cs="Arial"/>
          <w:color w:val="000000"/>
          <w:sz w:val="20"/>
          <w:szCs w:val="20"/>
          <w:lang w:eastAsia="tr-TR"/>
        </w:rPr>
      </w:pPr>
      <w:r w:rsidRPr="00A62811">
        <w:rPr>
          <w:rFonts w:ascii="Times New Roman" w:eastAsia="Times New Roman" w:hAnsi="Times New Roman" w:cs="Times New Roman"/>
          <w:color w:val="000000"/>
          <w:sz w:val="24"/>
          <w:szCs w:val="24"/>
          <w:lang w:eastAsia="tr-TR"/>
        </w:rPr>
        <w:t> </w:t>
      </w:r>
    </w:p>
    <w:p w14:paraId="786C36E3" w14:textId="77777777" w:rsidR="00A62811" w:rsidRPr="00A62811" w:rsidRDefault="00A62811" w:rsidP="00A62811">
      <w:pPr>
        <w:spacing w:before="120" w:after="0" w:line="240" w:lineRule="auto"/>
        <w:rPr>
          <w:rFonts w:ascii="Arial" w:eastAsia="Times New Roman" w:hAnsi="Arial" w:cs="Arial"/>
          <w:color w:val="000000"/>
          <w:sz w:val="20"/>
          <w:szCs w:val="20"/>
          <w:lang w:eastAsia="tr-TR"/>
        </w:rPr>
      </w:pPr>
      <w:r w:rsidRPr="00A62811">
        <w:rPr>
          <w:rFonts w:ascii="Times New Roman" w:eastAsia="Times New Roman" w:hAnsi="Times New Roman" w:cs="Times New Roman"/>
          <w:color w:val="000000"/>
          <w:sz w:val="24"/>
          <w:szCs w:val="24"/>
          <w:lang w:eastAsia="tr-TR"/>
        </w:rPr>
        <w:t> </w:t>
      </w:r>
    </w:p>
    <w:p w14:paraId="6A82A5A9" w14:textId="77777777" w:rsidR="00A62811" w:rsidRPr="00A62811" w:rsidRDefault="00A62811" w:rsidP="00A62811">
      <w:pPr>
        <w:spacing w:before="120" w:after="0" w:line="240" w:lineRule="auto"/>
        <w:ind w:firstLine="709"/>
        <w:jc w:val="both"/>
        <w:rPr>
          <w:rFonts w:ascii="Arial" w:eastAsia="Times New Roman" w:hAnsi="Arial" w:cs="Arial"/>
          <w:color w:val="000000"/>
          <w:sz w:val="20"/>
          <w:szCs w:val="20"/>
          <w:lang w:eastAsia="tr-TR"/>
        </w:rPr>
      </w:pPr>
      <w:r w:rsidRPr="00A62811">
        <w:rPr>
          <w:rFonts w:ascii="Times New Roman" w:eastAsia="Times New Roman" w:hAnsi="Times New Roman" w:cs="Times New Roman"/>
          <w:color w:val="000000"/>
          <w:sz w:val="24"/>
          <w:szCs w:val="24"/>
          <w:lang w:eastAsia="tr-TR"/>
        </w:rPr>
        <w:t>Genel Müdürlüğümüze intikal eden Müfettişlik raporlarında yer verilen tavsiye ve tespitlerden aşağıdaki açıklamanın yapılması ihtiyacı doğmuştur:</w:t>
      </w:r>
    </w:p>
    <w:p w14:paraId="311A46B2" w14:textId="77777777" w:rsidR="00A62811" w:rsidRPr="00A62811" w:rsidRDefault="00A62811" w:rsidP="00A62811">
      <w:pPr>
        <w:spacing w:before="120" w:after="0" w:line="240" w:lineRule="auto"/>
        <w:ind w:firstLine="709"/>
        <w:jc w:val="both"/>
        <w:rPr>
          <w:rFonts w:ascii="Arial" w:eastAsia="Times New Roman" w:hAnsi="Arial" w:cs="Arial"/>
          <w:color w:val="000000"/>
          <w:sz w:val="20"/>
          <w:szCs w:val="20"/>
          <w:lang w:eastAsia="tr-TR"/>
        </w:rPr>
      </w:pPr>
      <w:proofErr w:type="gramStart"/>
      <w:r w:rsidRPr="00A62811">
        <w:rPr>
          <w:rFonts w:ascii="Times New Roman" w:eastAsia="Times New Roman" w:hAnsi="Times New Roman" w:cs="Times New Roman"/>
          <w:color w:val="000000"/>
          <w:sz w:val="24"/>
          <w:szCs w:val="24"/>
          <w:lang w:eastAsia="tr-TR"/>
        </w:rPr>
        <w:t xml:space="preserve">- 2021 yılı öncesinde İthalat Rejimi Kararı eklerinde başlık olarak yalnızca liste numaralarına [örneğin; “(I) SAYILI LİSTE”] yer verilmekle birlikte, 2021 yılından itibaren söz konusu listelerin başlıklarına ilişkin açıklayıcı [örneğin; “I SAYILI LİSTE (TARIM ÜRÜNLERİ)”] ve listelerin ülkemiz ile Avrupa Birliği (AB) arasında ihdas edilen Gümrük Birliği (GB) uygulamaları açısından mahiyetini değiştirmeyen biçimsel ve açıklayıcı düzenlemeler yapılmıştır. </w:t>
      </w:r>
      <w:proofErr w:type="gramEnd"/>
      <w:r w:rsidRPr="00A62811">
        <w:rPr>
          <w:rFonts w:ascii="Times New Roman" w:eastAsia="Times New Roman" w:hAnsi="Times New Roman" w:cs="Times New Roman"/>
          <w:color w:val="000000"/>
          <w:sz w:val="24"/>
          <w:szCs w:val="24"/>
          <w:lang w:eastAsia="tr-TR"/>
        </w:rPr>
        <w:t>Bu itibarla, İthalat Rejimi Kararı eklerinden II sayılı listelerde yer alan, “</w:t>
      </w:r>
      <w:r w:rsidRPr="00A62811">
        <w:rPr>
          <w:rFonts w:ascii="Times New Roman" w:eastAsia="Times New Roman" w:hAnsi="Times New Roman" w:cs="Times New Roman"/>
          <w:i/>
          <w:iCs/>
          <w:color w:val="000000"/>
          <w:sz w:val="24"/>
          <w:szCs w:val="24"/>
          <w:lang w:eastAsia="tr-TR"/>
        </w:rPr>
        <w:t xml:space="preserve">Türkiye Cumhuriyeti ve AKÇT Arasında </w:t>
      </w:r>
      <w:proofErr w:type="spellStart"/>
      <w:r w:rsidRPr="00A62811">
        <w:rPr>
          <w:rFonts w:ascii="Times New Roman" w:eastAsia="Times New Roman" w:hAnsi="Times New Roman" w:cs="Times New Roman"/>
          <w:i/>
          <w:iCs/>
          <w:color w:val="000000"/>
          <w:sz w:val="24"/>
          <w:szCs w:val="24"/>
          <w:lang w:eastAsia="tr-TR"/>
        </w:rPr>
        <w:t>AKÇT’yi</w:t>
      </w:r>
      <w:proofErr w:type="spellEnd"/>
      <w:r w:rsidRPr="00A62811">
        <w:rPr>
          <w:rFonts w:ascii="Times New Roman" w:eastAsia="Times New Roman" w:hAnsi="Times New Roman" w:cs="Times New Roman"/>
          <w:i/>
          <w:iCs/>
          <w:color w:val="000000"/>
          <w:sz w:val="24"/>
          <w:szCs w:val="24"/>
          <w:lang w:eastAsia="tr-TR"/>
        </w:rPr>
        <w:t xml:space="preserve"> Kuran </w:t>
      </w:r>
      <w:proofErr w:type="spellStart"/>
      <w:r w:rsidRPr="00A62811">
        <w:rPr>
          <w:rFonts w:ascii="Times New Roman" w:eastAsia="Times New Roman" w:hAnsi="Times New Roman" w:cs="Times New Roman"/>
          <w:i/>
          <w:iCs/>
          <w:color w:val="000000"/>
          <w:sz w:val="24"/>
          <w:szCs w:val="24"/>
          <w:lang w:eastAsia="tr-TR"/>
        </w:rPr>
        <w:t>Andlaşmanın</w:t>
      </w:r>
      <w:proofErr w:type="spellEnd"/>
      <w:r w:rsidRPr="00A62811">
        <w:rPr>
          <w:rFonts w:ascii="Times New Roman" w:eastAsia="Times New Roman" w:hAnsi="Times New Roman" w:cs="Times New Roman"/>
          <w:i/>
          <w:iCs/>
          <w:color w:val="000000"/>
          <w:sz w:val="24"/>
          <w:szCs w:val="24"/>
          <w:lang w:eastAsia="tr-TR"/>
        </w:rPr>
        <w:t xml:space="preserve"> Yetki Alanına Giren Ürünlerin Ticareti ile İlgili Anlaşma</w:t>
      </w:r>
      <w:r w:rsidRPr="00A62811">
        <w:rPr>
          <w:rFonts w:ascii="Times New Roman" w:eastAsia="Times New Roman" w:hAnsi="Times New Roman" w:cs="Times New Roman"/>
          <w:color w:val="000000"/>
          <w:sz w:val="24"/>
          <w:szCs w:val="24"/>
          <w:lang w:eastAsia="tr-TR"/>
        </w:rPr>
        <w:t>” kapsamı ürünler hariç olmak üzere ürünler 2021 yılı öncesinde olduğu gibi GB kapsamında yer almakta ve</w:t>
      </w:r>
    </w:p>
    <w:p w14:paraId="5816EFA2" w14:textId="77777777" w:rsidR="00A62811" w:rsidRPr="00A62811" w:rsidRDefault="00A62811" w:rsidP="00A62811">
      <w:pPr>
        <w:spacing w:before="120" w:after="0" w:line="240" w:lineRule="auto"/>
        <w:ind w:firstLine="709"/>
        <w:jc w:val="both"/>
        <w:rPr>
          <w:rFonts w:ascii="Arial" w:eastAsia="Times New Roman" w:hAnsi="Arial" w:cs="Arial"/>
          <w:color w:val="000000"/>
          <w:sz w:val="20"/>
          <w:szCs w:val="20"/>
          <w:lang w:eastAsia="tr-TR"/>
        </w:rPr>
      </w:pPr>
      <w:r w:rsidRPr="00A62811">
        <w:rPr>
          <w:rFonts w:ascii="Times New Roman" w:eastAsia="Times New Roman" w:hAnsi="Times New Roman" w:cs="Times New Roman"/>
          <w:color w:val="000000"/>
          <w:sz w:val="24"/>
          <w:szCs w:val="24"/>
          <w:lang w:eastAsia="tr-TR"/>
        </w:rPr>
        <w:t>- Dolayısıyla GB kapsamında olan İthalat Rejimi Kararı eki II sayılı listenin "Tarım Ürünleri" başlığı altında yer alan eşyaya ilişkin usulüne uygun olarak düzenlenmiş bir A.TR Dolaşım Belgesi ibraz edilmesi halinde kabul edilerek işlemlerin yürütülmesi gerekmektedir.</w:t>
      </w:r>
    </w:p>
    <w:p w14:paraId="39976CF1" w14:textId="082C3635" w:rsidR="00A62811" w:rsidRPr="00A62811" w:rsidRDefault="00A62811" w:rsidP="00A62811">
      <w:pPr>
        <w:spacing w:before="120" w:after="0" w:line="240" w:lineRule="auto"/>
        <w:ind w:firstLine="709"/>
        <w:jc w:val="both"/>
        <w:rPr>
          <w:rFonts w:ascii="Arial" w:eastAsia="Times New Roman" w:hAnsi="Arial" w:cs="Arial"/>
          <w:color w:val="000000"/>
          <w:sz w:val="20"/>
          <w:szCs w:val="20"/>
          <w:lang w:eastAsia="tr-TR"/>
        </w:rPr>
      </w:pPr>
      <w:r w:rsidRPr="00A62811">
        <w:rPr>
          <w:rFonts w:ascii="Times New Roman" w:eastAsia="Times New Roman" w:hAnsi="Times New Roman" w:cs="Times New Roman"/>
          <w:color w:val="000000"/>
          <w:sz w:val="24"/>
          <w:szCs w:val="24"/>
          <w:lang w:eastAsia="tr-TR"/>
        </w:rPr>
        <w:t>Bilgilerini ve gereğini arz/rica ederim.</w:t>
      </w:r>
      <w:bookmarkStart w:id="0" w:name="_GoBack"/>
      <w:bookmarkEnd w:id="0"/>
    </w:p>
    <w:p w14:paraId="013B3B09" w14:textId="77777777" w:rsidR="00A62811" w:rsidRPr="00A62811" w:rsidRDefault="00A62811" w:rsidP="00A62811">
      <w:pPr>
        <w:spacing w:before="100" w:beforeAutospacing="1" w:after="0" w:line="240" w:lineRule="auto"/>
        <w:jc w:val="right"/>
        <w:rPr>
          <w:rFonts w:ascii="Arial" w:eastAsia="Times New Roman" w:hAnsi="Arial" w:cs="Arial"/>
          <w:color w:val="000000"/>
          <w:sz w:val="20"/>
          <w:szCs w:val="20"/>
          <w:lang w:eastAsia="tr-TR"/>
        </w:rPr>
      </w:pPr>
      <w:r w:rsidRPr="00A62811">
        <w:rPr>
          <w:rFonts w:ascii="Times New Roman" w:eastAsia="Times New Roman" w:hAnsi="Times New Roman" w:cs="Times New Roman"/>
          <w:color w:val="000000"/>
          <w:sz w:val="24"/>
          <w:szCs w:val="24"/>
          <w:lang w:eastAsia="tr-TR"/>
        </w:rPr>
        <w:t>Atilla BASTIRMACI</w:t>
      </w:r>
    </w:p>
    <w:p w14:paraId="585487CF" w14:textId="77777777" w:rsidR="00A62811" w:rsidRPr="00A62811" w:rsidRDefault="00A62811" w:rsidP="00A62811">
      <w:pPr>
        <w:spacing w:before="100" w:beforeAutospacing="1" w:after="0" w:line="240" w:lineRule="auto"/>
        <w:jc w:val="right"/>
        <w:rPr>
          <w:rFonts w:ascii="Arial" w:eastAsia="Times New Roman" w:hAnsi="Arial" w:cs="Arial"/>
          <w:color w:val="000000"/>
          <w:sz w:val="20"/>
          <w:szCs w:val="20"/>
          <w:lang w:eastAsia="tr-TR"/>
        </w:rPr>
      </w:pPr>
      <w:r w:rsidRPr="00A62811">
        <w:rPr>
          <w:rFonts w:ascii="Times New Roman" w:eastAsia="Times New Roman" w:hAnsi="Times New Roman" w:cs="Times New Roman"/>
          <w:color w:val="000000"/>
          <w:sz w:val="24"/>
          <w:szCs w:val="24"/>
          <w:lang w:eastAsia="tr-TR"/>
        </w:rPr>
        <w:t>Bakan a.</w:t>
      </w:r>
    </w:p>
    <w:p w14:paraId="3DEAEB3D" w14:textId="77777777" w:rsidR="00A62811" w:rsidRPr="00A62811" w:rsidRDefault="00A62811" w:rsidP="00A62811">
      <w:pPr>
        <w:spacing w:before="100" w:beforeAutospacing="1" w:after="0" w:line="240" w:lineRule="auto"/>
        <w:jc w:val="right"/>
        <w:rPr>
          <w:rFonts w:ascii="Arial" w:eastAsia="Times New Roman" w:hAnsi="Arial" w:cs="Arial"/>
          <w:color w:val="000000"/>
          <w:sz w:val="20"/>
          <w:szCs w:val="20"/>
          <w:lang w:eastAsia="tr-TR"/>
        </w:rPr>
      </w:pPr>
      <w:r w:rsidRPr="00A62811">
        <w:rPr>
          <w:rFonts w:ascii="Times New Roman" w:eastAsia="Times New Roman" w:hAnsi="Times New Roman" w:cs="Times New Roman"/>
          <w:color w:val="000000"/>
          <w:sz w:val="24"/>
          <w:szCs w:val="24"/>
          <w:lang w:eastAsia="tr-TR"/>
        </w:rPr>
        <w:t>Genel Müdür Yardımcısı</w:t>
      </w:r>
    </w:p>
    <w:p w14:paraId="4A368B88" w14:textId="6A5C3D00" w:rsidR="00A62811" w:rsidRPr="00A62811" w:rsidRDefault="00A62811" w:rsidP="00A62811">
      <w:pPr>
        <w:spacing w:before="100" w:beforeAutospacing="1" w:after="0" w:line="240" w:lineRule="auto"/>
        <w:rPr>
          <w:rFonts w:ascii="Arial" w:eastAsia="Times New Roman" w:hAnsi="Arial" w:cs="Arial"/>
          <w:color w:val="000000"/>
          <w:sz w:val="20"/>
          <w:szCs w:val="20"/>
          <w:lang w:eastAsia="tr-TR"/>
        </w:rPr>
      </w:pPr>
      <w:r w:rsidRPr="00A62811">
        <w:rPr>
          <w:rFonts w:ascii="Times New Roman" w:eastAsia="Times New Roman" w:hAnsi="Times New Roman" w:cs="Times New Roman"/>
          <w:b/>
          <w:bCs/>
          <w:color w:val="000000"/>
          <w:sz w:val="24"/>
          <w:szCs w:val="24"/>
          <w:lang w:eastAsia="tr-TR"/>
        </w:rPr>
        <w:t>Dağıtım:</w:t>
      </w:r>
    </w:p>
    <w:p w14:paraId="2993B201" w14:textId="77777777" w:rsidR="00A62811" w:rsidRPr="00A62811" w:rsidRDefault="00A62811" w:rsidP="00A62811">
      <w:pPr>
        <w:spacing w:before="100" w:beforeAutospacing="1" w:after="0" w:line="240" w:lineRule="auto"/>
        <w:rPr>
          <w:rFonts w:ascii="Arial" w:eastAsia="Times New Roman" w:hAnsi="Arial" w:cs="Arial"/>
          <w:color w:val="000000"/>
          <w:sz w:val="20"/>
          <w:szCs w:val="20"/>
          <w:lang w:eastAsia="tr-TR"/>
        </w:rPr>
      </w:pPr>
      <w:r w:rsidRPr="00A62811">
        <w:rPr>
          <w:rFonts w:ascii="Times New Roman" w:eastAsia="Times New Roman" w:hAnsi="Times New Roman" w:cs="Times New Roman"/>
          <w:b/>
          <w:bCs/>
          <w:color w:val="000000"/>
          <w:sz w:val="24"/>
          <w:szCs w:val="24"/>
          <w:lang w:eastAsia="tr-TR"/>
        </w:rPr>
        <w:t>Gereği:                                                                      Bilgi:</w:t>
      </w:r>
    </w:p>
    <w:p w14:paraId="2220A2C9" w14:textId="77777777" w:rsidR="00A62811" w:rsidRPr="00A62811" w:rsidRDefault="00A62811" w:rsidP="00A62811">
      <w:pPr>
        <w:spacing w:before="100" w:beforeAutospacing="1" w:after="0" w:line="240" w:lineRule="auto"/>
        <w:rPr>
          <w:rFonts w:ascii="Arial" w:eastAsia="Times New Roman" w:hAnsi="Arial" w:cs="Arial"/>
          <w:color w:val="000000"/>
          <w:sz w:val="20"/>
          <w:szCs w:val="20"/>
          <w:lang w:eastAsia="tr-TR"/>
        </w:rPr>
      </w:pPr>
      <w:r w:rsidRPr="00A62811">
        <w:rPr>
          <w:rFonts w:ascii="Times New Roman" w:eastAsia="Times New Roman" w:hAnsi="Times New Roman" w:cs="Times New Roman"/>
          <w:color w:val="000000"/>
          <w:sz w:val="24"/>
          <w:szCs w:val="24"/>
          <w:lang w:eastAsia="tr-TR"/>
        </w:rPr>
        <w:t>Tüm Gümrük ve Dış Ticaret Bölge Müdürlükleri    Gümrükler Genel Müdürlüğüne</w:t>
      </w:r>
    </w:p>
    <w:p w14:paraId="5911CB5D" w14:textId="77777777" w:rsidR="00A62811" w:rsidRPr="00A62811" w:rsidRDefault="00A62811" w:rsidP="00A62811">
      <w:pPr>
        <w:spacing w:after="0" w:line="240" w:lineRule="auto"/>
        <w:ind w:left="4248" w:firstLine="708"/>
        <w:rPr>
          <w:rFonts w:ascii="Arial" w:eastAsia="Times New Roman" w:hAnsi="Arial" w:cs="Arial"/>
          <w:color w:val="000000"/>
          <w:sz w:val="20"/>
          <w:szCs w:val="20"/>
          <w:lang w:eastAsia="tr-TR"/>
        </w:rPr>
      </w:pPr>
      <w:r w:rsidRPr="00A62811">
        <w:rPr>
          <w:rFonts w:ascii="Times New Roman" w:eastAsia="Times New Roman" w:hAnsi="Times New Roman" w:cs="Times New Roman"/>
          <w:color w:val="000000"/>
          <w:sz w:val="24"/>
          <w:szCs w:val="24"/>
          <w:lang w:eastAsia="tr-TR"/>
        </w:rPr>
        <w:t>İthalat Genel Müdürlüğüne</w:t>
      </w:r>
    </w:p>
    <w:p w14:paraId="1AB3A087" w14:textId="77777777" w:rsidR="00A62811" w:rsidRPr="00A62811" w:rsidRDefault="00A62811" w:rsidP="00A62811">
      <w:pPr>
        <w:spacing w:after="0" w:line="240" w:lineRule="auto"/>
        <w:ind w:left="4956"/>
        <w:rPr>
          <w:rFonts w:ascii="Arial" w:eastAsia="Times New Roman" w:hAnsi="Arial" w:cs="Arial"/>
          <w:color w:val="000000"/>
          <w:sz w:val="20"/>
          <w:szCs w:val="20"/>
          <w:lang w:eastAsia="tr-TR"/>
        </w:rPr>
      </w:pPr>
      <w:r w:rsidRPr="00A62811">
        <w:rPr>
          <w:rFonts w:ascii="Times New Roman" w:eastAsia="Times New Roman" w:hAnsi="Times New Roman" w:cs="Times New Roman"/>
          <w:color w:val="000000"/>
          <w:sz w:val="24"/>
          <w:szCs w:val="24"/>
          <w:lang w:eastAsia="tr-TR"/>
        </w:rPr>
        <w:t>Ticaret Araştırmaları ve Risk</w:t>
      </w:r>
    </w:p>
    <w:p w14:paraId="78222A8A" w14:textId="77777777" w:rsidR="00A62811" w:rsidRPr="00A62811" w:rsidRDefault="00A62811" w:rsidP="00A62811">
      <w:pPr>
        <w:spacing w:after="0" w:line="240" w:lineRule="auto"/>
        <w:ind w:left="4248" w:firstLine="708"/>
        <w:rPr>
          <w:rFonts w:ascii="Arial" w:eastAsia="Times New Roman" w:hAnsi="Arial" w:cs="Arial"/>
          <w:color w:val="000000"/>
          <w:sz w:val="20"/>
          <w:szCs w:val="20"/>
          <w:lang w:eastAsia="tr-TR"/>
        </w:rPr>
      </w:pPr>
      <w:r w:rsidRPr="00A62811">
        <w:rPr>
          <w:rFonts w:ascii="Times New Roman" w:eastAsia="Times New Roman" w:hAnsi="Times New Roman" w:cs="Times New Roman"/>
          <w:color w:val="000000"/>
          <w:sz w:val="24"/>
          <w:szCs w:val="24"/>
          <w:lang w:eastAsia="tr-TR"/>
        </w:rPr>
        <w:t>Değerlendirme Genel Müdürlüğüne</w:t>
      </w:r>
    </w:p>
    <w:p w14:paraId="52B664B4" w14:textId="09479E38" w:rsidR="004E63CC" w:rsidRPr="00C528F2" w:rsidRDefault="004E63CC" w:rsidP="00C528F2"/>
    <w:sectPr w:rsidR="004E63CC" w:rsidRPr="00C528F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2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5110"/>
    <w:rsid w:val="00042012"/>
    <w:rsid w:val="000428EF"/>
    <w:rsid w:val="00081622"/>
    <w:rsid w:val="000C5110"/>
    <w:rsid w:val="001E374B"/>
    <w:rsid w:val="002A4E20"/>
    <w:rsid w:val="00316C59"/>
    <w:rsid w:val="004916F6"/>
    <w:rsid w:val="004E63CC"/>
    <w:rsid w:val="00730862"/>
    <w:rsid w:val="007513E6"/>
    <w:rsid w:val="007B0F8D"/>
    <w:rsid w:val="0085227C"/>
    <w:rsid w:val="008B0346"/>
    <w:rsid w:val="00961D2E"/>
    <w:rsid w:val="00A22468"/>
    <w:rsid w:val="00A62811"/>
    <w:rsid w:val="00A9564B"/>
    <w:rsid w:val="00BE7786"/>
    <w:rsid w:val="00C24F1D"/>
    <w:rsid w:val="00C4432E"/>
    <w:rsid w:val="00C528F2"/>
    <w:rsid w:val="00DC7AA6"/>
    <w:rsid w:val="00F03A2D"/>
    <w:rsid w:val="00FD1CC8"/>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6184E6"/>
  <w15:chartTrackingRefBased/>
  <w15:docId w15:val="{0135003F-0C05-4859-AD10-60102F65E5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4432E"/>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791322">
      <w:bodyDiv w:val="1"/>
      <w:marLeft w:val="0"/>
      <w:marRight w:val="0"/>
      <w:marTop w:val="0"/>
      <w:marBottom w:val="0"/>
      <w:divBdr>
        <w:top w:val="none" w:sz="0" w:space="0" w:color="auto"/>
        <w:left w:val="none" w:sz="0" w:space="0" w:color="auto"/>
        <w:bottom w:val="none" w:sz="0" w:space="0" w:color="auto"/>
        <w:right w:val="none" w:sz="0" w:space="0" w:color="auto"/>
      </w:divBdr>
    </w:div>
    <w:div w:id="262078509">
      <w:bodyDiv w:val="1"/>
      <w:marLeft w:val="0"/>
      <w:marRight w:val="0"/>
      <w:marTop w:val="0"/>
      <w:marBottom w:val="0"/>
      <w:divBdr>
        <w:top w:val="none" w:sz="0" w:space="0" w:color="auto"/>
        <w:left w:val="none" w:sz="0" w:space="0" w:color="auto"/>
        <w:bottom w:val="none" w:sz="0" w:space="0" w:color="auto"/>
        <w:right w:val="none" w:sz="0" w:space="0" w:color="auto"/>
      </w:divBdr>
    </w:div>
    <w:div w:id="473912807">
      <w:bodyDiv w:val="1"/>
      <w:marLeft w:val="0"/>
      <w:marRight w:val="0"/>
      <w:marTop w:val="0"/>
      <w:marBottom w:val="0"/>
      <w:divBdr>
        <w:top w:val="none" w:sz="0" w:space="0" w:color="auto"/>
        <w:left w:val="none" w:sz="0" w:space="0" w:color="auto"/>
        <w:bottom w:val="none" w:sz="0" w:space="0" w:color="auto"/>
        <w:right w:val="none" w:sz="0" w:space="0" w:color="auto"/>
      </w:divBdr>
    </w:div>
    <w:div w:id="545264115">
      <w:bodyDiv w:val="1"/>
      <w:marLeft w:val="0"/>
      <w:marRight w:val="0"/>
      <w:marTop w:val="0"/>
      <w:marBottom w:val="0"/>
      <w:divBdr>
        <w:top w:val="none" w:sz="0" w:space="0" w:color="auto"/>
        <w:left w:val="none" w:sz="0" w:space="0" w:color="auto"/>
        <w:bottom w:val="none" w:sz="0" w:space="0" w:color="auto"/>
        <w:right w:val="none" w:sz="0" w:space="0" w:color="auto"/>
      </w:divBdr>
    </w:div>
    <w:div w:id="651105033">
      <w:bodyDiv w:val="1"/>
      <w:marLeft w:val="0"/>
      <w:marRight w:val="0"/>
      <w:marTop w:val="0"/>
      <w:marBottom w:val="0"/>
      <w:divBdr>
        <w:top w:val="none" w:sz="0" w:space="0" w:color="auto"/>
        <w:left w:val="none" w:sz="0" w:space="0" w:color="auto"/>
        <w:bottom w:val="none" w:sz="0" w:space="0" w:color="auto"/>
        <w:right w:val="none" w:sz="0" w:space="0" w:color="auto"/>
      </w:divBdr>
    </w:div>
    <w:div w:id="752750032">
      <w:bodyDiv w:val="1"/>
      <w:marLeft w:val="0"/>
      <w:marRight w:val="0"/>
      <w:marTop w:val="0"/>
      <w:marBottom w:val="0"/>
      <w:divBdr>
        <w:top w:val="none" w:sz="0" w:space="0" w:color="auto"/>
        <w:left w:val="none" w:sz="0" w:space="0" w:color="auto"/>
        <w:bottom w:val="none" w:sz="0" w:space="0" w:color="auto"/>
        <w:right w:val="none" w:sz="0" w:space="0" w:color="auto"/>
      </w:divBdr>
    </w:div>
    <w:div w:id="759449561">
      <w:bodyDiv w:val="1"/>
      <w:marLeft w:val="0"/>
      <w:marRight w:val="0"/>
      <w:marTop w:val="0"/>
      <w:marBottom w:val="0"/>
      <w:divBdr>
        <w:top w:val="none" w:sz="0" w:space="0" w:color="auto"/>
        <w:left w:val="none" w:sz="0" w:space="0" w:color="auto"/>
        <w:bottom w:val="none" w:sz="0" w:space="0" w:color="auto"/>
        <w:right w:val="none" w:sz="0" w:space="0" w:color="auto"/>
      </w:divBdr>
    </w:div>
    <w:div w:id="961886474">
      <w:bodyDiv w:val="1"/>
      <w:marLeft w:val="0"/>
      <w:marRight w:val="0"/>
      <w:marTop w:val="0"/>
      <w:marBottom w:val="0"/>
      <w:divBdr>
        <w:top w:val="none" w:sz="0" w:space="0" w:color="auto"/>
        <w:left w:val="none" w:sz="0" w:space="0" w:color="auto"/>
        <w:bottom w:val="none" w:sz="0" w:space="0" w:color="auto"/>
        <w:right w:val="none" w:sz="0" w:space="0" w:color="auto"/>
      </w:divBdr>
    </w:div>
    <w:div w:id="1070421805">
      <w:bodyDiv w:val="1"/>
      <w:marLeft w:val="0"/>
      <w:marRight w:val="0"/>
      <w:marTop w:val="0"/>
      <w:marBottom w:val="0"/>
      <w:divBdr>
        <w:top w:val="none" w:sz="0" w:space="0" w:color="auto"/>
        <w:left w:val="none" w:sz="0" w:space="0" w:color="auto"/>
        <w:bottom w:val="none" w:sz="0" w:space="0" w:color="auto"/>
        <w:right w:val="none" w:sz="0" w:space="0" w:color="auto"/>
      </w:divBdr>
    </w:div>
    <w:div w:id="1592815366">
      <w:bodyDiv w:val="1"/>
      <w:marLeft w:val="0"/>
      <w:marRight w:val="0"/>
      <w:marTop w:val="0"/>
      <w:marBottom w:val="0"/>
      <w:divBdr>
        <w:top w:val="none" w:sz="0" w:space="0" w:color="auto"/>
        <w:left w:val="none" w:sz="0" w:space="0" w:color="auto"/>
        <w:bottom w:val="none" w:sz="0" w:space="0" w:color="auto"/>
        <w:right w:val="none" w:sz="0" w:space="0" w:color="auto"/>
      </w:divBdr>
    </w:div>
    <w:div w:id="1593393262">
      <w:bodyDiv w:val="1"/>
      <w:marLeft w:val="0"/>
      <w:marRight w:val="0"/>
      <w:marTop w:val="0"/>
      <w:marBottom w:val="0"/>
      <w:divBdr>
        <w:top w:val="none" w:sz="0" w:space="0" w:color="auto"/>
        <w:left w:val="none" w:sz="0" w:space="0" w:color="auto"/>
        <w:bottom w:val="none" w:sz="0" w:space="0" w:color="auto"/>
        <w:right w:val="none" w:sz="0" w:space="0" w:color="auto"/>
      </w:divBdr>
    </w:div>
    <w:div w:id="1732579733">
      <w:bodyDiv w:val="1"/>
      <w:marLeft w:val="0"/>
      <w:marRight w:val="0"/>
      <w:marTop w:val="0"/>
      <w:marBottom w:val="0"/>
      <w:divBdr>
        <w:top w:val="none" w:sz="0" w:space="0" w:color="auto"/>
        <w:left w:val="none" w:sz="0" w:space="0" w:color="auto"/>
        <w:bottom w:val="none" w:sz="0" w:space="0" w:color="auto"/>
        <w:right w:val="none" w:sz="0" w:space="0" w:color="auto"/>
      </w:divBdr>
    </w:div>
    <w:div w:id="1803306542">
      <w:bodyDiv w:val="1"/>
      <w:marLeft w:val="0"/>
      <w:marRight w:val="0"/>
      <w:marTop w:val="0"/>
      <w:marBottom w:val="0"/>
      <w:divBdr>
        <w:top w:val="none" w:sz="0" w:space="0" w:color="auto"/>
        <w:left w:val="none" w:sz="0" w:space="0" w:color="auto"/>
        <w:bottom w:val="none" w:sz="0" w:space="0" w:color="auto"/>
        <w:right w:val="none" w:sz="0" w:space="0" w:color="auto"/>
      </w:divBdr>
    </w:div>
    <w:div w:id="1822114122">
      <w:bodyDiv w:val="1"/>
      <w:marLeft w:val="0"/>
      <w:marRight w:val="0"/>
      <w:marTop w:val="0"/>
      <w:marBottom w:val="0"/>
      <w:divBdr>
        <w:top w:val="none" w:sz="0" w:space="0" w:color="auto"/>
        <w:left w:val="none" w:sz="0" w:space="0" w:color="auto"/>
        <w:bottom w:val="none" w:sz="0" w:space="0" w:color="auto"/>
        <w:right w:val="none" w:sz="0" w:space="0" w:color="auto"/>
      </w:divBdr>
    </w:div>
    <w:div w:id="1930776099">
      <w:bodyDiv w:val="1"/>
      <w:marLeft w:val="0"/>
      <w:marRight w:val="0"/>
      <w:marTop w:val="0"/>
      <w:marBottom w:val="0"/>
      <w:divBdr>
        <w:top w:val="none" w:sz="0" w:space="0" w:color="auto"/>
        <w:left w:val="none" w:sz="0" w:space="0" w:color="auto"/>
        <w:bottom w:val="none" w:sz="0" w:space="0" w:color="auto"/>
        <w:right w:val="none" w:sz="0" w:space="0" w:color="auto"/>
      </w:divBdr>
    </w:div>
    <w:div w:id="2091191310">
      <w:bodyDiv w:val="1"/>
      <w:marLeft w:val="0"/>
      <w:marRight w:val="0"/>
      <w:marTop w:val="0"/>
      <w:marBottom w:val="0"/>
      <w:divBdr>
        <w:top w:val="none" w:sz="0" w:space="0" w:color="auto"/>
        <w:left w:val="none" w:sz="0" w:space="0" w:color="auto"/>
        <w:bottom w:val="none" w:sz="0" w:space="0" w:color="auto"/>
        <w:right w:val="none" w:sz="0" w:space="0" w:color="auto"/>
      </w:divBdr>
    </w:div>
    <w:div w:id="2119911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TotalTime>
  <Pages>1</Pages>
  <Words>261</Words>
  <Characters>1491</Characters>
  <Application>Microsoft Office Word</Application>
  <DocSecurity>0</DocSecurity>
  <Lines>12</Lines>
  <Paragraphs>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1749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hesabı</dc:creator>
  <cp:keywords/>
  <dc:description/>
  <cp:lastModifiedBy>Microsoft hesabı</cp:lastModifiedBy>
  <cp:revision>26</cp:revision>
  <dcterms:created xsi:type="dcterms:W3CDTF">2025-03-20T08:03:00Z</dcterms:created>
  <dcterms:modified xsi:type="dcterms:W3CDTF">2025-11-01T06:44:00Z</dcterms:modified>
</cp:coreProperties>
</file>