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2A320167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92CFA">
        <w:rPr>
          <w:rFonts w:asciiTheme="minorHAnsi" w:hAnsiTheme="minorHAnsi" w:cstheme="minorHAnsi"/>
          <w:b/>
          <w:bCs/>
          <w:sz w:val="28"/>
          <w:szCs w:val="36"/>
        </w:rPr>
        <w:t>7</w:t>
      </w:r>
    </w:p>
    <w:p w14:paraId="76F4B3DE" w14:textId="2FE0B86D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C75D6">
        <w:rPr>
          <w:rFonts w:asciiTheme="minorHAnsi" w:hAnsiTheme="minorHAnsi" w:cstheme="minorHAnsi"/>
          <w:bCs/>
          <w:sz w:val="28"/>
          <w:szCs w:val="28"/>
        </w:rPr>
        <w:t>01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1742CBA6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46C92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630D888" w14:textId="77777777" w:rsidR="00AC1F6F" w:rsidRDefault="00097D92" w:rsidP="00F46C92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PAN AVRUPA AKDENİZ</w:t>
      </w:r>
      <w:r w:rsidR="007A38CC">
        <w:rPr>
          <w:rFonts w:asciiTheme="minorHAnsi" w:hAnsiTheme="minorHAnsi" w:cstheme="minorHAnsi"/>
          <w:b/>
          <w:bCs/>
          <w:color w:val="000000"/>
        </w:rPr>
        <w:t xml:space="preserve"> MENŞE</w:t>
      </w:r>
      <w:r w:rsidR="00ED6234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AC1F6F">
        <w:rPr>
          <w:rFonts w:asciiTheme="minorHAnsi" w:hAnsiTheme="minorHAnsi" w:cstheme="minorHAnsi"/>
          <w:b/>
          <w:bCs/>
          <w:color w:val="000000"/>
        </w:rPr>
        <w:t xml:space="preserve">KURALLARINA DAİR BÖLGESEL KONVANSİYON </w:t>
      </w:r>
    </w:p>
    <w:p w14:paraId="67C6D91B" w14:textId="05F9B41E" w:rsidR="00097D92" w:rsidRDefault="00292CFA" w:rsidP="00AC1F6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ORTAK KOMİTESİNİN 1/2023 SAYILI KARARI KAPSAMI TERCİHLİ MENŞE KURALLARI</w:t>
      </w:r>
    </w:p>
    <w:p w14:paraId="577F9613" w14:textId="3405EBCD" w:rsidR="00292CFA" w:rsidRPr="00F46C92" w:rsidRDefault="00292CFA" w:rsidP="00AC1F6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HAKKINDA YÖNETMELİKTE DEĞİŞİKLİK YAPILMASINA DAİR YÖNETMELİK</w:t>
      </w:r>
    </w:p>
    <w:p w14:paraId="775AB8E6" w14:textId="77777777" w:rsidR="007A4F6F" w:rsidRDefault="007A4F6F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2F3694" w14:textId="77777777" w:rsidR="005D40A7" w:rsidRDefault="00292CFA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proofErr w:type="spellStart"/>
      <w:r>
        <w:rPr>
          <w:rFonts w:asciiTheme="minorHAnsi" w:hAnsiTheme="minorHAnsi" w:cstheme="minorHAnsi"/>
          <w:color w:val="000000"/>
        </w:rPr>
        <w:t>Pan</w:t>
      </w:r>
      <w:proofErr w:type="spellEnd"/>
      <w:r>
        <w:rPr>
          <w:rFonts w:asciiTheme="minorHAnsi" w:hAnsiTheme="minorHAnsi" w:cstheme="minorHAnsi"/>
          <w:color w:val="000000"/>
        </w:rPr>
        <w:t xml:space="preserve"> Avrupa Akdeniz Tercihli Menşe Kurallarına Dair Bölgesel </w:t>
      </w:r>
      <w:proofErr w:type="spellStart"/>
      <w:r>
        <w:rPr>
          <w:rFonts w:asciiTheme="minorHAnsi" w:hAnsiTheme="minorHAnsi" w:cstheme="minorHAnsi"/>
          <w:color w:val="000000"/>
        </w:rPr>
        <w:t>Konvensiyonun</w:t>
      </w:r>
      <w:proofErr w:type="spellEnd"/>
      <w:r>
        <w:rPr>
          <w:rFonts w:asciiTheme="minorHAnsi" w:hAnsiTheme="minorHAnsi" w:cstheme="minorHAnsi"/>
          <w:color w:val="000000"/>
        </w:rPr>
        <w:t xml:space="preserve">, ülkemizin diğer ülkelerle olan Serbest Ticaret Anlaşmalarının karşılıklı olarak </w:t>
      </w:r>
      <w:proofErr w:type="spellStart"/>
      <w:r>
        <w:rPr>
          <w:rFonts w:asciiTheme="minorHAnsi" w:hAnsiTheme="minorHAnsi" w:cstheme="minorHAnsi"/>
          <w:color w:val="000000"/>
        </w:rPr>
        <w:t>Konvensiyona</w:t>
      </w:r>
      <w:proofErr w:type="spellEnd"/>
      <w:r>
        <w:rPr>
          <w:rFonts w:asciiTheme="minorHAnsi" w:hAnsiTheme="minorHAnsi" w:cstheme="minorHAnsi"/>
          <w:color w:val="000000"/>
        </w:rPr>
        <w:t xml:space="preserve"> uyumlu hale getirilmesi ve iç hukuki düzenlemelerinin tamamlanmasıyla,  ülke </w:t>
      </w:r>
      <w:proofErr w:type="spellStart"/>
      <w:r>
        <w:rPr>
          <w:rFonts w:asciiTheme="minorHAnsi" w:hAnsiTheme="minorHAnsi" w:cstheme="minorHAnsi"/>
          <w:color w:val="000000"/>
        </w:rPr>
        <w:t>ülke</w:t>
      </w:r>
      <w:proofErr w:type="spellEnd"/>
      <w:r>
        <w:rPr>
          <w:rFonts w:asciiTheme="minorHAnsi" w:hAnsiTheme="minorHAnsi" w:cstheme="minorHAnsi"/>
          <w:color w:val="000000"/>
        </w:rPr>
        <w:t xml:space="preserve"> uygulama kapasitesinin genişlediği görülmektedir. Bu genişlemenin sınırlarını doğru tahmin edebilmek için Ticaret Bakanlığı Duyurularının (tabloların) gözden uzak tutulmaması önerilmektedir. </w:t>
      </w:r>
    </w:p>
    <w:p w14:paraId="0EDE18CE" w14:textId="77777777" w:rsidR="005D40A7" w:rsidRDefault="005D40A7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6E0BC911" w14:textId="2D4D7068" w:rsidR="006649C1" w:rsidRDefault="00292CFA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bookmarkStart w:id="0" w:name="_GoBack"/>
      <w:bookmarkEnd w:id="0"/>
      <w:r>
        <w:rPr>
          <w:rFonts w:asciiTheme="minorHAnsi" w:hAnsiTheme="minorHAnsi" w:cstheme="minorHAnsi"/>
          <w:color w:val="000000"/>
        </w:rPr>
        <w:t xml:space="preserve">Buna göre de; özellikle çapraz </w:t>
      </w:r>
      <w:proofErr w:type="gramStart"/>
      <w:r>
        <w:rPr>
          <w:rFonts w:asciiTheme="minorHAnsi" w:hAnsiTheme="minorHAnsi" w:cstheme="minorHAnsi"/>
          <w:color w:val="000000"/>
        </w:rPr>
        <w:t>kümülasyon</w:t>
      </w:r>
      <w:proofErr w:type="gramEnd"/>
      <w:r>
        <w:rPr>
          <w:rFonts w:asciiTheme="minorHAnsi" w:hAnsiTheme="minorHAnsi" w:cstheme="minorHAnsi"/>
          <w:color w:val="000000"/>
        </w:rPr>
        <w:t xml:space="preserve"> aşısından iç hukuk süreçleri tamamlanan 16 </w:t>
      </w:r>
      <w:r w:rsidR="00451760">
        <w:rPr>
          <w:rFonts w:asciiTheme="minorHAnsi" w:hAnsiTheme="minorHAnsi" w:cstheme="minorHAnsi"/>
          <w:color w:val="000000"/>
        </w:rPr>
        <w:t>(</w:t>
      </w:r>
      <w:r>
        <w:rPr>
          <w:rFonts w:asciiTheme="minorHAnsi" w:hAnsiTheme="minorHAnsi" w:cstheme="minorHAnsi"/>
          <w:color w:val="000000"/>
        </w:rPr>
        <w:t>grup veya ülke</w:t>
      </w:r>
      <w:r w:rsidR="00451760">
        <w:rPr>
          <w:rFonts w:asciiTheme="minorHAnsi" w:hAnsiTheme="minorHAnsi" w:cstheme="minorHAnsi"/>
          <w:color w:val="000000"/>
        </w:rPr>
        <w:t>) düzenlemeden 11 (grup veya ülke)  düzenlemesi</w:t>
      </w:r>
      <w:r>
        <w:rPr>
          <w:rFonts w:asciiTheme="minorHAnsi" w:hAnsiTheme="minorHAnsi" w:cstheme="minorHAnsi"/>
          <w:color w:val="000000"/>
        </w:rPr>
        <w:t xml:space="preserve"> için var olan olanaklar</w:t>
      </w:r>
      <w:r w:rsidR="00451760">
        <w:rPr>
          <w:rFonts w:asciiTheme="minorHAnsi" w:hAnsiTheme="minorHAnsi" w:cstheme="minorHAnsi"/>
          <w:color w:val="000000"/>
        </w:rPr>
        <w:t xml:space="preserve"> revize edilmiş ve Bölgesel </w:t>
      </w:r>
      <w:proofErr w:type="spellStart"/>
      <w:r w:rsidR="00451760">
        <w:rPr>
          <w:rFonts w:asciiTheme="minorHAnsi" w:hAnsiTheme="minorHAnsi" w:cstheme="minorHAnsi"/>
          <w:color w:val="000000"/>
        </w:rPr>
        <w:t>Konvensiyonda</w:t>
      </w:r>
      <w:proofErr w:type="spellEnd"/>
      <w:r w:rsidR="00451760">
        <w:rPr>
          <w:rFonts w:asciiTheme="minorHAnsi" w:hAnsiTheme="minorHAnsi" w:cstheme="minorHAnsi"/>
          <w:color w:val="000000"/>
        </w:rPr>
        <w:t xml:space="preserve"> tartışmalı çapraz kümülasyon olanakları daha ileri bir şekilde kullanılabilir hale getirilmiştir. Çapraz </w:t>
      </w:r>
      <w:proofErr w:type="gramStart"/>
      <w:r w:rsidR="00451760">
        <w:rPr>
          <w:rFonts w:asciiTheme="minorHAnsi" w:hAnsiTheme="minorHAnsi" w:cstheme="minorHAnsi"/>
          <w:color w:val="000000"/>
        </w:rPr>
        <w:t>kümülasyonu</w:t>
      </w:r>
      <w:proofErr w:type="gramEnd"/>
      <w:r w:rsidR="00451760">
        <w:rPr>
          <w:rFonts w:asciiTheme="minorHAnsi" w:hAnsiTheme="minorHAnsi" w:cstheme="minorHAnsi"/>
          <w:color w:val="000000"/>
        </w:rPr>
        <w:t xml:space="preserve"> olanaklı hale gelen ülke veya ülke grupları ise; </w:t>
      </w:r>
      <w:r w:rsidR="00451760" w:rsidRPr="00451760">
        <w:rPr>
          <w:rFonts w:asciiTheme="minorHAnsi" w:hAnsiTheme="minorHAnsi" w:cstheme="minorHAnsi"/>
          <w:b/>
          <w:color w:val="000000"/>
        </w:rPr>
        <w:t xml:space="preserve">AB Tarım; AKÇT; EFTA; </w:t>
      </w:r>
      <w:proofErr w:type="spellStart"/>
      <w:r w:rsidR="00451760" w:rsidRPr="00451760">
        <w:rPr>
          <w:rFonts w:asciiTheme="minorHAnsi" w:hAnsiTheme="minorHAnsi" w:cstheme="minorHAnsi"/>
          <w:b/>
          <w:color w:val="000000"/>
        </w:rPr>
        <w:t>Fareo</w:t>
      </w:r>
      <w:proofErr w:type="spellEnd"/>
      <w:r w:rsidR="00451760" w:rsidRPr="00451760">
        <w:rPr>
          <w:rFonts w:asciiTheme="minorHAnsi" w:hAnsiTheme="minorHAnsi" w:cstheme="minorHAnsi"/>
          <w:b/>
          <w:color w:val="000000"/>
        </w:rPr>
        <w:t xml:space="preserve"> Adaları; Filistin; Fas; Bosna-Hersek; Kosova; Kuzey Makedonya; Karadağ ve Gürcistan</w:t>
      </w:r>
      <w:r w:rsidR="00451760">
        <w:rPr>
          <w:rFonts w:asciiTheme="minorHAnsi" w:hAnsiTheme="minorHAnsi" w:cstheme="minorHAnsi"/>
          <w:color w:val="000000"/>
        </w:rPr>
        <w:t xml:space="preserve">’dır. </w:t>
      </w:r>
      <w:r>
        <w:rPr>
          <w:rFonts w:asciiTheme="minorHAnsi" w:hAnsiTheme="minorHAnsi" w:cstheme="minorHAnsi"/>
          <w:color w:val="000000"/>
        </w:rPr>
        <w:t xml:space="preserve"> </w:t>
      </w:r>
    </w:p>
    <w:p w14:paraId="7A4E41D8" w14:textId="77777777" w:rsidR="00EE3FEE" w:rsidRPr="00C5667E" w:rsidRDefault="00EE3FEE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7C1F1C45" w:rsidR="008773EF" w:rsidRDefault="007F6F4E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="00451760" w:rsidRPr="00451760">
          <w:rPr>
            <w:rStyle w:val="Kpr"/>
          </w:rPr>
          <w:t>https://www.resmigazete.gov.tr/eskiler/2025/12/20251231M6-10.pdf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A5F2FA" w14:textId="77777777" w:rsidR="007F6F4E" w:rsidRDefault="007F6F4E" w:rsidP="00432733">
      <w:r>
        <w:separator/>
      </w:r>
    </w:p>
  </w:endnote>
  <w:endnote w:type="continuationSeparator" w:id="0">
    <w:p w14:paraId="02454273" w14:textId="77777777" w:rsidR="007F6F4E" w:rsidRDefault="007F6F4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210979" w14:textId="77777777" w:rsidR="007F6F4E" w:rsidRDefault="007F6F4E" w:rsidP="00432733">
      <w:r>
        <w:separator/>
      </w:r>
    </w:p>
  </w:footnote>
  <w:footnote w:type="continuationSeparator" w:id="0">
    <w:p w14:paraId="48CB403C" w14:textId="77777777" w:rsidR="007F6F4E" w:rsidRDefault="007F6F4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F6F4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F6F4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F6F4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40A7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6-10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E3C5F6-0960-4302-A266-F3CD86F28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4299</TotalTime>
  <Pages>1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1089</cp:revision>
  <dcterms:created xsi:type="dcterms:W3CDTF">2023-12-30T17:34:00Z</dcterms:created>
  <dcterms:modified xsi:type="dcterms:W3CDTF">2026-01-05T10:01:00Z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