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1E9CDB35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A5E07">
        <w:rPr>
          <w:rFonts w:asciiTheme="minorHAnsi" w:hAnsiTheme="minorHAnsi" w:cstheme="minorHAnsi"/>
          <w:b/>
          <w:bCs/>
          <w:sz w:val="28"/>
          <w:szCs w:val="36"/>
        </w:rPr>
        <w:t>250</w:t>
      </w:r>
    </w:p>
    <w:p w14:paraId="287E0BE0" w14:textId="11B28FBF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>21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EBC05A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699C350B" w14:textId="763D2B9F" w:rsidR="003477D9" w:rsidRDefault="000A5E07" w:rsidP="006370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TÜRKİYE CUMHURİYETİ HÜKÜMETİ İLE MALEZYA HÜKÜMETİ SERBEST TİCARET</w:t>
      </w:r>
    </w:p>
    <w:p w14:paraId="23BF5C43" w14:textId="5466E2D6" w:rsidR="000A5E07" w:rsidRPr="00480F94" w:rsidRDefault="000A5E07" w:rsidP="006370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ANLAŞMASI ORTAK KOMİTESİ KARARI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415CD7B" w14:textId="754A63A0" w:rsidR="003477D9" w:rsidRPr="000A5E07" w:rsidRDefault="000A5E07" w:rsidP="00662104">
      <w:pPr>
        <w:spacing w:before="120"/>
        <w:jc w:val="both"/>
        <w:rPr>
          <w:color w:val="000000"/>
          <w:sz w:val="24"/>
          <w:szCs w:val="24"/>
        </w:rPr>
      </w:pPr>
      <w:r w:rsidRPr="000A5E07">
        <w:rPr>
          <w:iCs/>
          <w:color w:val="000000"/>
          <w:sz w:val="24"/>
          <w:szCs w:val="24"/>
        </w:rPr>
        <w:t>CB 19598 kar</w:t>
      </w:r>
      <w:r>
        <w:rPr>
          <w:iCs/>
          <w:color w:val="000000"/>
          <w:sz w:val="24"/>
          <w:szCs w:val="24"/>
        </w:rPr>
        <w:t xml:space="preserve">arı ile 1/2024 sayılı Komite Kararı onanmış olup, buna göre; menşe ispat belgelerine ilişkin ortaya </w:t>
      </w:r>
      <w:proofErr w:type="spellStart"/>
      <w:r>
        <w:rPr>
          <w:iCs/>
          <w:color w:val="000000"/>
          <w:sz w:val="24"/>
          <w:szCs w:val="24"/>
        </w:rPr>
        <w:t>şıkan</w:t>
      </w:r>
      <w:proofErr w:type="spellEnd"/>
      <w:r>
        <w:rPr>
          <w:iCs/>
          <w:color w:val="000000"/>
          <w:sz w:val="24"/>
          <w:szCs w:val="24"/>
        </w:rPr>
        <w:t xml:space="preserve"> anlaşmazlıkların </w:t>
      </w:r>
      <w:proofErr w:type="gramStart"/>
      <w:r>
        <w:rPr>
          <w:iCs/>
          <w:color w:val="000000"/>
          <w:sz w:val="24"/>
          <w:szCs w:val="24"/>
        </w:rPr>
        <w:t>bir çoğunu</w:t>
      </w:r>
      <w:proofErr w:type="gramEnd"/>
      <w:r>
        <w:rPr>
          <w:iCs/>
          <w:color w:val="000000"/>
          <w:sz w:val="24"/>
          <w:szCs w:val="24"/>
        </w:rPr>
        <w:t xml:space="preserve"> çözen geniş bir kabulün söz konusu olduğu görülmektedir. Elektronik menşe belgesinin, 01.04.2020-01.04.2023 tarihleri arasında </w:t>
      </w:r>
      <w:r>
        <w:rPr>
          <w:iCs/>
          <w:color w:val="000000"/>
          <w:sz w:val="24"/>
          <w:szCs w:val="24"/>
        </w:rPr>
        <w:t>ihracat</w:t>
      </w:r>
      <w:r w:rsidRPr="000A5E07">
        <w:rPr>
          <w:iCs/>
          <w:color w:val="000000"/>
          <w:sz w:val="24"/>
          <w:szCs w:val="24"/>
        </w:rPr>
        <w:t xml:space="preserve"> </w:t>
      </w:r>
      <w:r>
        <w:rPr>
          <w:iCs/>
          <w:color w:val="000000"/>
          <w:sz w:val="24"/>
          <w:szCs w:val="24"/>
        </w:rPr>
        <w:t xml:space="preserve">anında </w:t>
      </w:r>
      <w:r>
        <w:rPr>
          <w:iCs/>
          <w:color w:val="000000"/>
          <w:sz w:val="24"/>
          <w:szCs w:val="24"/>
        </w:rPr>
        <w:t xml:space="preserve">düzenlenmemiş menşe belgelerinin düzenlenebilmesinin; menşe belgelerinin ihracat anında düzenlenme kuralının; </w:t>
      </w:r>
      <w:r>
        <w:rPr>
          <w:iCs/>
          <w:color w:val="000000"/>
          <w:sz w:val="24"/>
          <w:szCs w:val="24"/>
        </w:rPr>
        <w:t>01.04.2020-01.04.2023 tarihleri</w:t>
      </w:r>
      <w:r>
        <w:rPr>
          <w:iCs/>
          <w:color w:val="000000"/>
          <w:sz w:val="24"/>
          <w:szCs w:val="24"/>
        </w:rPr>
        <w:t xml:space="preserve"> arasında düzenlenen fatura beyanlarının kabulünün kararlaştırıldığı görülmektedir.</w:t>
      </w:r>
    </w:p>
    <w:p w14:paraId="23BED0D7" w14:textId="10CD7179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 xml:space="preserve">resmi gazete linki </w:t>
      </w:r>
      <w:r w:rsidR="00AF5A3F">
        <w:rPr>
          <w:rFonts w:asciiTheme="minorHAnsi" w:hAnsiTheme="minorHAnsi" w:cstheme="minorHAnsi"/>
          <w:sz w:val="24"/>
          <w:szCs w:val="24"/>
        </w:rPr>
        <w:t>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4A45FEF7" w14:textId="1FFCF401" w:rsidR="00AF5A3F" w:rsidRDefault="000A5E07" w:rsidP="000A5E0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fldChar w:fldCharType="begin"/>
      </w:r>
      <w:r>
        <w:rPr>
          <w:rFonts w:asciiTheme="minorHAnsi" w:hAnsiTheme="minorHAnsi" w:cstheme="minorHAnsi"/>
          <w:sz w:val="24"/>
          <w:szCs w:val="24"/>
        </w:rPr>
        <w:instrText xml:space="preserve"> HYPERLINK "https://www.resmigazete.gov.tr/eskiler/2025/11/20251121-4.pdf" </w:instrText>
      </w:r>
      <w:r>
        <w:rPr>
          <w:rFonts w:asciiTheme="minorHAnsi" w:hAnsiTheme="minorHAnsi" w:cstheme="minorHAnsi"/>
          <w:sz w:val="24"/>
          <w:szCs w:val="24"/>
        </w:rPr>
      </w:r>
      <w:r>
        <w:rPr>
          <w:rFonts w:asciiTheme="minorHAnsi" w:hAnsiTheme="minorHAnsi" w:cstheme="minorHAnsi"/>
          <w:sz w:val="24"/>
          <w:szCs w:val="24"/>
        </w:rPr>
        <w:fldChar w:fldCharType="separate"/>
      </w:r>
      <w:r w:rsidRPr="000A5E07">
        <w:rPr>
          <w:rStyle w:val="Kpr"/>
        </w:rPr>
        <w:t>https://www.resmigazete.gov.tr/eskiler/2025/11/20251121-4.pdf</w:t>
      </w:r>
      <w:r>
        <w:rPr>
          <w:rFonts w:asciiTheme="minorHAnsi" w:hAnsiTheme="minorHAnsi" w:cstheme="minorHAnsi"/>
          <w:sz w:val="24"/>
          <w:szCs w:val="24"/>
        </w:rPr>
        <w:fldChar w:fldCharType="end"/>
      </w: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2F884AA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306665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790153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8B502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48F9CB8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47C3EE5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D85C15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3F57F563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2C6DA052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4AC3CF7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EAB74A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p w14:paraId="7C55A7FF" w14:textId="77777777" w:rsidR="00637037" w:rsidRDefault="00637037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907B282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757F028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3A4FA96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3477D9" w:rsidRPr="003477D9" w14:paraId="3E19F471" w14:textId="77777777" w:rsidTr="003477D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70"/>
            </w:tblGrid>
            <w:tr w:rsidR="003477D9" w:rsidRPr="003477D9" w14:paraId="31F2F55A" w14:textId="77777777"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5D0ED57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T.C.</w:t>
                  </w:r>
                </w:p>
                <w:p w14:paraId="0B2DDD81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TİCARET BAKANLIĞI</w:t>
                  </w:r>
                </w:p>
                <w:p w14:paraId="7997487F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Gümrükler Genel Müdürlüğü</w:t>
                  </w:r>
                </w:p>
                <w:p w14:paraId="3BC5178A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lastRenderedPageBreak/>
                    <w:t>Sayı     :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-17474625-162.01-00115693490</w:t>
                  </w:r>
                </w:p>
                <w:p w14:paraId="1324D616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Konu   :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Kurutulmuş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</w:p>
                <w:p w14:paraId="0735D260" w14:textId="77777777" w:rsidR="003477D9" w:rsidRPr="003477D9" w:rsidRDefault="003477D9" w:rsidP="003477D9">
                  <w:pPr>
                    <w:spacing w:before="120"/>
                    <w:ind w:firstLine="708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)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Cinsi Eşya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Hk</w:t>
                  </w:r>
                  <w:proofErr w:type="spellEnd"/>
                </w:p>
                <w:p w14:paraId="36D4722F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0F2D4F97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58531784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 xml:space="preserve">17.11.2025 /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115693490</w:t>
                  </w:r>
                  <w:proofErr w:type="gramEnd"/>
                </w:p>
                <w:p w14:paraId="06B9FD9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DAĞITIM YERLERİNE</w:t>
                  </w:r>
                </w:p>
                <w:p w14:paraId="284367F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3CF9740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48E635CC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Bakanlığımıza intikal eden bilgilerden 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kurutulmuş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)”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cinsi eşyanın sınıflandırılması ile ilgili olarak gümrük idarelerinde tereddütler yaşandığı anlaşılmıştır.</w:t>
                  </w:r>
                </w:p>
                <w:p w14:paraId="42AA9E7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Püskürtülerek kurutulmuş sığır plazması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” tanımlı eşyaya ilişkin olarak açık kaynaklarda yapılan araştırmalarda,</w:t>
                  </w:r>
                </w:p>
                <w:p w14:paraId="268EF0E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- Sığır plazmasının, kesim sonrası elde edilen sığır kanının hücrelerinden ayrılmasıyla oluşan sıvı kısım (plazma) olduğu,</w:t>
                  </w:r>
                </w:p>
                <w:p w14:paraId="54BCE9C5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- Akabinde plazmanın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filtrasyon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veya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santrifüj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ile temizlendiği, püskürtmeli kurutma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drying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) yöntemiyle yüksek sıcaklıklarda toz haline getirildiği,</w:t>
                  </w:r>
                </w:p>
                <w:p w14:paraId="6E60FD3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- Protein ve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immünoglobulin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içeriği sayesinde özellikle hayvan yemlerinde katkı maddesi olarak kullanıldığı,</w:t>
                  </w:r>
                </w:p>
                <w:p w14:paraId="19DEE7DF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anlaşılmıştır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.</w:t>
                  </w:r>
                </w:p>
                <w:p w14:paraId="1772152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Türk Gümrük Tarife Cetveli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İzahnamesinin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05.11 tarife pozisyonu notları,</w:t>
                  </w:r>
                </w:p>
                <w:p w14:paraId="0EA33DE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“...</w:t>
                  </w:r>
                </w:p>
                <w:p w14:paraId="278ACFF7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pozisyona aşağıdakiler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:</w:t>
                  </w:r>
                </w:p>
                <w:p w14:paraId="1358F2A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...</w:t>
                  </w:r>
                </w:p>
                <w:p w14:paraId="5662965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(3) Hayvan kanı (sıvı veya kurutulmuş) (yenilsin veya yenilmesin).</w:t>
                  </w:r>
                </w:p>
                <w:p w14:paraId="1F2D4F22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pozisyon, tedavi, koruyucu veya teşhis amacıyla hazırlanmış olan hayvan kanlarını kapsamaz (30.02 pozisyonu)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”</w:t>
                  </w:r>
                </w:p>
                <w:p w14:paraId="28419D8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yine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İzahnamenin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30.02 tarife pozisyonu notları ise,</w:t>
                  </w:r>
                </w:p>
                <w:p w14:paraId="7845E7A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“(B) Tedavi, koruma veya teşhiste kullanılmak için hazırlanmış hayvan kanı.</w:t>
                  </w:r>
                </w:p>
                <w:p w14:paraId="2CD53C8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Bu tip kullanımlar için hazırlanmamış hayvan kanı 05.11 pozisyonunda yer almaktadır.</w:t>
                  </w:r>
                </w:p>
                <w:p w14:paraId="04C36C72" w14:textId="77777777" w:rsid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</w:pPr>
                </w:p>
                <w:p w14:paraId="5823F946" w14:textId="77777777" w:rsid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</w:pPr>
                </w:p>
                <w:p w14:paraId="0B7EC8F4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(C)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Antiserum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diğer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fraksiyonları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bağışıklık sağlayan ürünler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işlemle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veya elde edilmiş olsun olmasın).</w:t>
                  </w:r>
                </w:p>
                <w:p w14:paraId="19EFF2F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ürünlere aşağıdakiler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:</w:t>
                  </w:r>
                </w:p>
                <w:p w14:paraId="2547A0C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(1)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Antiserum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diğer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fraksiyonları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işlemle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edilmiş veya elde edilmiş olsun olmasın)</w:t>
                  </w:r>
                </w:p>
                <w:p w14:paraId="47F0BA7B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Serum, kanın pıhtılaşmasından sonra ayrılan sıvı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fraksiyondur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</w:t>
                  </w:r>
                </w:p>
                <w:p w14:paraId="792ECAA2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lastRenderedPageBreak/>
                    <w:t xml:space="preserve">Bu pozisyona, diğerleri meyanında, kandan elde edilen aşağıdaki ürünler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: “normal serum”, insan kanından normal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immunoglobulin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plazma,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tırombin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fibrinojen, fibrin ve diğer kan pıhtılaştırma faktörleri, kan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globulinleri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serum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globulinleri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hemoglobulin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. Ayrıca,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yöntemlerle elde edilmiş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edilmiş hemoglobinler de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örn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. Hemoglobin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crosfumaril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(INN),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glutamer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hemoglobin (INN) ve hemoglobin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raffimer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(INN) gibi çapraz bağlı hemoglobinler) bu grupta yer alır.”</w:t>
                  </w:r>
                </w:p>
                <w:p w14:paraId="1320B3C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hükmüne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amirdir.</w:t>
                  </w:r>
                </w:p>
                <w:p w14:paraId="689D5D6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Konuya ilişkin olarak Avrupa Birliği Açıklama Notlarının 0511.99.85 pozisyonu ile ilgili kısmında ise</w:t>
                  </w:r>
                </w:p>
                <w:p w14:paraId="781584F8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“0511.99.85 Diğerleri</w:t>
                  </w:r>
                </w:p>
                <w:p w14:paraId="6C9B19A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...</w:t>
                  </w:r>
                </w:p>
                <w:p w14:paraId="1533E361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alt pozisyona hayvan kanı plazması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değildir (örneğin, 3002 pozisyonu).”</w:t>
                  </w:r>
                </w:p>
                <w:p w14:paraId="02A6AD4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ifadesi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yer almaktadır.</w:t>
                  </w:r>
                </w:p>
                <w:p w14:paraId="4F52104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Diğer taraftan, 17.09.2024 tarihli, 32665 sayılı Resmi Gazetede yayımlanan 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Uyumu Sağlanmış (Armonize) Mal Tanımı ve Kodlama Sistemi Hakkında Uluslararası Sözleşme Uyarınca Uygulanması Gereken Sınıflandırma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Görüşleri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”nin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yer aldığı 8971 sayılı Cumhurbaşkanı Kararında söz konusu eşyanın</w:t>
                  </w:r>
                </w:p>
                <w:p w14:paraId="1A472FF7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“1.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fraksiyonları   :Toz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 halinde, yenilen sığır ve domuz kanından plazmanın ayrılması suretiyle elde edilmektedir. Plazma, daha sonra hücreli yapısını ve ürünün gıda değerini korumak için düşük sıcaklıkta püskürtülerek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drayer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) kurutulmaktadır. Yaklaşık % 70 oranında protein içeren bu ürünler, düşük miktarlarda (ağırlık itibariyle nihai ürünün ağırlığının % 1 ila % 5’i) gıdalarda, protein fonksiyonu, hidrolik bağlayıcı özellik veya jel tesiri sağlamak vb. amaçlar için kullanılmaktadır.”</w:t>
                  </w:r>
                </w:p>
                <w:p w14:paraId="3807DBB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333333"/>
                      <w:sz w:val="24"/>
                      <w:szCs w:val="24"/>
                      <w:lang w:eastAsia="tr-TR"/>
                    </w:rPr>
                    <w:t>tanımıyla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333333"/>
                      <w:sz w:val="24"/>
                      <w:szCs w:val="24"/>
                      <w:lang w:eastAsia="tr-TR"/>
                    </w:rPr>
                    <w:t xml:space="preserve"> 3002.12 tarife alt pozisyonunda sınıflandırıldığı da görülmektedir.</w:t>
                  </w:r>
                </w:p>
                <w:p w14:paraId="2085C6AA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Tüm belirtilen mevzuat hükümleri çerçevesinde 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“Püskürtülerek kurutulmuş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)” 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tanımlı eşyanın 30.02 tarife pozisyonunda sınıflandırılması gerekmektedir.</w:t>
                  </w:r>
                </w:p>
                <w:p w14:paraId="6930934F" w14:textId="6B6AE4C6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Bilgi ve gereğini rica ederim. </w:t>
                  </w:r>
                </w:p>
                <w:p w14:paraId="07903C2F" w14:textId="77777777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Tarık MAVİLİ</w:t>
                  </w:r>
                </w:p>
                <w:p w14:paraId="43617B90" w14:textId="77777777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Bakan a.</w:t>
                  </w:r>
                </w:p>
                <w:p w14:paraId="042CE504" w14:textId="58D72C6D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Daire Başkanı </w:t>
                  </w:r>
                </w:p>
                <w:p w14:paraId="495A8040" w14:textId="77777777" w:rsidR="003477D9" w:rsidRPr="003477D9" w:rsidRDefault="003477D9" w:rsidP="003477D9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Dağıtım:</w:t>
                  </w:r>
                </w:p>
                <w:p w14:paraId="2FF70120" w14:textId="77777777" w:rsidR="003477D9" w:rsidRPr="003477D9" w:rsidRDefault="003477D9" w:rsidP="003477D9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Tüm Gümrük ve Dış Ticaret Bölge Müdürlükleri</w:t>
                  </w:r>
                </w:p>
              </w:tc>
            </w:tr>
          </w:tbl>
          <w:p w14:paraId="50BB5789" w14:textId="77777777" w:rsidR="003477D9" w:rsidRPr="003477D9" w:rsidRDefault="003477D9" w:rsidP="003477D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3B2E0DFB" w14:textId="77777777" w:rsidR="003477D9" w:rsidRPr="00413095" w:rsidRDefault="003477D9" w:rsidP="003477D9">
      <w:pPr>
        <w:jc w:val="center"/>
        <w:rPr>
          <w:rFonts w:asciiTheme="minorHAnsi" w:hAnsiTheme="minorHAnsi" w:cstheme="minorHAnsi"/>
          <w:sz w:val="24"/>
          <w:szCs w:val="24"/>
        </w:rPr>
      </w:pPr>
    </w:p>
    <w:sectPr w:rsidR="003477D9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FC03D8" w14:textId="77777777" w:rsidR="009436C2" w:rsidRDefault="009436C2" w:rsidP="00432733">
      <w:r>
        <w:separator/>
      </w:r>
    </w:p>
  </w:endnote>
  <w:endnote w:type="continuationSeparator" w:id="0">
    <w:p w14:paraId="2B369A8A" w14:textId="77777777" w:rsidR="009436C2" w:rsidRDefault="009436C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BD0433" w14:textId="77777777" w:rsidR="009436C2" w:rsidRDefault="009436C2" w:rsidP="00432733">
      <w:r>
        <w:separator/>
      </w:r>
    </w:p>
  </w:footnote>
  <w:footnote w:type="continuationSeparator" w:id="0">
    <w:p w14:paraId="1F125580" w14:textId="77777777" w:rsidR="009436C2" w:rsidRDefault="009436C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436C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36C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436C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FB7916-BE78-4EB3-AC47-4E6443BC7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3558</TotalTime>
  <Pages>3</Pages>
  <Words>717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4797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856</cp:revision>
  <dcterms:created xsi:type="dcterms:W3CDTF">2023-12-30T17:34:00Z</dcterms:created>
  <dcterms:modified xsi:type="dcterms:W3CDTF">2025-11-21T05:47:00Z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