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297503AB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BB3046">
        <w:rPr>
          <w:rFonts w:asciiTheme="minorHAnsi" w:hAnsiTheme="minorHAnsi" w:cstheme="minorHAnsi"/>
          <w:b/>
          <w:bCs/>
          <w:sz w:val="28"/>
          <w:szCs w:val="36"/>
        </w:rPr>
        <w:t>100</w:t>
      </w:r>
    </w:p>
    <w:p w14:paraId="76F4B3DE" w14:textId="7AFCD92B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r>
        <w:rPr>
          <w:rFonts w:asciiTheme="minorHAnsi" w:hAnsiTheme="minorHAnsi" w:cstheme="minorHAnsi"/>
          <w:b/>
          <w:bCs/>
          <w:sz w:val="28"/>
          <w:szCs w:val="28"/>
        </w:rPr>
        <w:t xml:space="preserve">Tarih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: </w:t>
      </w:r>
      <w:r w:rsidR="00BB3046">
        <w:rPr>
          <w:rFonts w:asciiTheme="minorHAnsi" w:hAnsiTheme="minorHAnsi" w:cstheme="minorHAnsi"/>
          <w:bCs/>
          <w:sz w:val="28"/>
          <w:szCs w:val="28"/>
        </w:rPr>
        <w:t>06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1DDAAF5C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D361A">
        <w:rPr>
          <w:rFonts w:asciiTheme="minorHAnsi" w:hAnsiTheme="minorHAnsi" w:cstheme="minorHAnsi"/>
          <w:bCs/>
          <w:sz w:val="28"/>
          <w:szCs w:val="28"/>
        </w:rPr>
        <w:t>İhracat</w:t>
      </w:r>
      <w:r w:rsidR="005254CD">
        <w:rPr>
          <w:rFonts w:asciiTheme="minorHAnsi" w:hAnsiTheme="minorHAnsi" w:cstheme="minorHAnsi"/>
          <w:bCs/>
          <w:sz w:val="28"/>
          <w:szCs w:val="28"/>
        </w:rPr>
        <w:t xml:space="preserve"> </w:t>
      </w: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0C19EE9" w14:textId="03B7D066" w:rsidR="007808A1" w:rsidRPr="007808A1" w:rsidRDefault="00BB3046" w:rsidP="00E2351E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AVRUPA YEŞİL MUTAKABATI DUY</w:t>
      </w:r>
      <w:r w:rsidR="007823C4">
        <w:rPr>
          <w:rFonts w:asciiTheme="minorHAnsi" w:hAnsiTheme="minorHAnsi" w:cstheme="minorHAnsi"/>
          <w:b/>
          <w:bCs/>
          <w:color w:val="000000"/>
        </w:rPr>
        <w:t>U</w:t>
      </w:r>
      <w:r>
        <w:rPr>
          <w:rFonts w:asciiTheme="minorHAnsi" w:hAnsiTheme="minorHAnsi" w:cstheme="minorHAnsi"/>
          <w:b/>
          <w:bCs/>
          <w:color w:val="000000"/>
        </w:rPr>
        <w:t>RUSU</w:t>
      </w:r>
    </w:p>
    <w:p w14:paraId="4E3F05CE" w14:textId="77777777" w:rsidR="00016C79" w:rsidRDefault="00016C79" w:rsidP="00D63436">
      <w:pPr>
        <w:spacing w:line="240" w:lineRule="atLeast"/>
        <w:jc w:val="both"/>
        <w:rPr>
          <w:color w:val="000000"/>
          <w:sz w:val="24"/>
          <w:szCs w:val="24"/>
        </w:rPr>
      </w:pPr>
    </w:p>
    <w:p w14:paraId="120EB752" w14:textId="36F60E63" w:rsidR="00BB3046" w:rsidRPr="0025053B" w:rsidRDefault="00BB3046" w:rsidP="0025053B">
      <w:pPr>
        <w:spacing w:before="100" w:beforeAutospacing="1" w:after="100" w:afterAutospacing="1"/>
        <w:jc w:val="both"/>
        <w:rPr>
          <w:rFonts w:ascii="Arial" w:hAnsi="Arial" w:cs="Arial"/>
          <w:color w:val="212529"/>
          <w:sz w:val="24"/>
          <w:szCs w:val="24"/>
          <w:lang w:eastAsia="tr-TR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AB’ de bu düzenlemeyi bir paket olarak düşünürsek, </w:t>
      </w:r>
      <w:r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>p</w:t>
      </w:r>
      <w:r w:rsidRPr="00BB3046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aketin uluslararası ticareti etkileyecek en önemli unsurlarından birisi, dünyada ilk kez uygulamaya konulacak olan </w:t>
      </w:r>
      <w:r w:rsidRPr="00BB3046">
        <w:rPr>
          <w:rFonts w:asciiTheme="minorHAnsi" w:hAnsiTheme="minorHAnsi" w:cstheme="minorHAnsi"/>
          <w:b/>
          <w:color w:val="212529"/>
          <w:sz w:val="24"/>
          <w:szCs w:val="24"/>
          <w:shd w:val="clear" w:color="auto" w:fill="FFFFFF"/>
        </w:rPr>
        <w:t>Sınırda Karbon Düzenlemesidir</w:t>
      </w:r>
      <w:r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>.</w:t>
      </w:r>
      <w:r w:rsidRPr="00BB3046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 (SKDM/CBAM</w:t>
      </w:r>
      <w:r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) </w:t>
      </w:r>
      <w:r w:rsidRPr="00BB3046">
        <w:rPr>
          <w:rFonts w:asciiTheme="minorHAnsi" w:hAnsiTheme="minorHAnsi" w:cstheme="minorHAnsi"/>
          <w:b/>
          <w:color w:val="212529"/>
          <w:sz w:val="24"/>
          <w:szCs w:val="24"/>
          <w:shd w:val="clear" w:color="auto" w:fill="FFFFFF"/>
        </w:rPr>
        <w:t>1 Ocak 2026</w:t>
      </w:r>
      <w:r w:rsidRPr="00BB3046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 tarihine kadar olan geçiş döneminde, AB’ye ithal edilen söz konusu ürünlerin </w:t>
      </w:r>
      <w:r w:rsidRPr="00BB3046">
        <w:rPr>
          <w:rFonts w:asciiTheme="minorHAnsi" w:hAnsiTheme="minorHAnsi" w:cstheme="minorHAnsi"/>
          <w:b/>
          <w:color w:val="212529"/>
          <w:sz w:val="24"/>
          <w:szCs w:val="24"/>
          <w:shd w:val="clear" w:color="auto" w:fill="FFFFFF"/>
        </w:rPr>
        <w:t>üretimi aşamasında salınan karbon emisyonları ile üretim süreçlerinde kullanılan elektriğin üretiminden kaynaklı (dolaylı) emisyonların raporlaması</w:t>
      </w:r>
      <w:r w:rsidRPr="00BB3046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 yapılacaktır.</w:t>
      </w:r>
      <w:r w:rsidRPr="00BB3046">
        <w:rPr>
          <w:rFonts w:ascii="Arial" w:hAnsi="Arial" w:cs="Arial"/>
          <w:color w:val="212529"/>
          <w:sz w:val="24"/>
          <w:szCs w:val="24"/>
          <w:lang w:eastAsia="tr-TR"/>
        </w:rPr>
        <w:t xml:space="preserve"> </w:t>
      </w:r>
      <w:r>
        <w:rPr>
          <w:rFonts w:ascii="Arial" w:hAnsi="Arial" w:cs="Arial"/>
          <w:color w:val="212529"/>
          <w:sz w:val="24"/>
          <w:szCs w:val="24"/>
          <w:lang w:eastAsia="tr-TR"/>
        </w:rPr>
        <w:t xml:space="preserve">Bunun dışında, </w:t>
      </w:r>
      <w:hyperlink r:id="rId8" w:history="1">
        <w:r w:rsidRPr="00BB3046">
          <w:rPr>
            <w:rFonts w:ascii="Arial" w:hAnsi="Arial" w:cs="Arial"/>
            <w:color w:val="007BFF"/>
            <w:sz w:val="24"/>
            <w:szCs w:val="24"/>
            <w:lang w:eastAsia="tr-TR"/>
          </w:rPr>
          <w:t>Avrupa Yeşil Mutabakatı web sayfası</w:t>
        </w:r>
      </w:hyperlink>
      <w:r>
        <w:rPr>
          <w:rFonts w:ascii="Arial" w:hAnsi="Arial" w:cs="Arial"/>
          <w:color w:val="212529"/>
          <w:sz w:val="24"/>
          <w:szCs w:val="24"/>
          <w:lang w:eastAsia="tr-TR"/>
        </w:rPr>
        <w:t xml:space="preserve">; </w:t>
      </w:r>
      <w:hyperlink r:id="rId9" w:history="1">
        <w:r w:rsidRPr="00BB3046">
          <w:rPr>
            <w:rFonts w:ascii="Arial" w:hAnsi="Arial" w:cs="Arial"/>
            <w:color w:val="007BFF"/>
            <w:sz w:val="24"/>
            <w:szCs w:val="24"/>
            <w:lang w:eastAsia="tr-TR"/>
          </w:rPr>
          <w:t>AB İklim Yasası</w:t>
        </w:r>
      </w:hyperlink>
      <w:r>
        <w:rPr>
          <w:rFonts w:ascii="Arial" w:hAnsi="Arial" w:cs="Arial"/>
          <w:color w:val="212529"/>
          <w:sz w:val="24"/>
          <w:szCs w:val="24"/>
          <w:lang w:eastAsia="tr-TR"/>
        </w:rPr>
        <w:t xml:space="preserve">; </w:t>
      </w:r>
      <w:hyperlink r:id="rId10" w:history="1">
        <w:r w:rsidRPr="00BB3046">
          <w:rPr>
            <w:rFonts w:ascii="Arial" w:hAnsi="Arial" w:cs="Arial"/>
            <w:color w:val="007BFF"/>
            <w:sz w:val="24"/>
            <w:szCs w:val="24"/>
            <w:lang w:eastAsia="tr-TR"/>
          </w:rPr>
          <w:t>Avrupa Yeşil Mutabakatı Metni</w:t>
        </w:r>
      </w:hyperlink>
      <w:r w:rsidRPr="00BB3046">
        <w:rPr>
          <w:rFonts w:ascii="Arial" w:hAnsi="Arial" w:cs="Arial"/>
          <w:color w:val="212529"/>
          <w:sz w:val="24"/>
          <w:szCs w:val="24"/>
          <w:lang w:eastAsia="tr-TR"/>
        </w:rPr>
        <w:t>:</w:t>
      </w:r>
      <w:hyperlink r:id="rId11" w:history="1">
        <w:r w:rsidRPr="00BB3046">
          <w:rPr>
            <w:rFonts w:ascii="Arial" w:hAnsi="Arial" w:cs="Arial"/>
            <w:color w:val="007BFF"/>
            <w:sz w:val="24"/>
            <w:szCs w:val="24"/>
            <w:lang w:eastAsia="tr-TR"/>
          </w:rPr>
          <w:t>55’e Uyum (Fit for 55) Paketi</w:t>
        </w:r>
      </w:hyperlink>
      <w:r>
        <w:rPr>
          <w:rFonts w:ascii="Arial" w:hAnsi="Arial" w:cs="Arial"/>
          <w:color w:val="212529"/>
          <w:sz w:val="24"/>
          <w:szCs w:val="24"/>
          <w:lang w:eastAsia="tr-TR"/>
        </w:rPr>
        <w:t xml:space="preserve">; </w:t>
      </w:r>
      <w:hyperlink r:id="rId12" w:history="1">
        <w:r w:rsidRPr="00BB3046">
          <w:rPr>
            <w:rFonts w:ascii="Arial" w:hAnsi="Arial" w:cs="Arial"/>
            <w:color w:val="007BFF"/>
            <w:sz w:val="24"/>
            <w:szCs w:val="24"/>
            <w:lang w:eastAsia="tr-TR"/>
          </w:rPr>
          <w:t>SKDM Mevzuat Metni</w:t>
        </w:r>
        <w:r>
          <w:rPr>
            <w:rFonts w:ascii="Arial" w:hAnsi="Arial" w:cs="Arial"/>
            <w:color w:val="007BFF"/>
            <w:sz w:val="24"/>
            <w:szCs w:val="24"/>
            <w:lang w:eastAsia="tr-TR"/>
          </w:rPr>
          <w:t xml:space="preserve">   </w:t>
        </w:r>
        <w:r w:rsidRPr="00BB3046">
          <w:rPr>
            <w:rFonts w:ascii="Arial" w:hAnsi="Arial" w:cs="Arial"/>
            <w:color w:val="007BFF"/>
            <w:sz w:val="24"/>
            <w:szCs w:val="24"/>
            <w:lang w:eastAsia="tr-TR"/>
          </w:rPr>
          <w:t> </w:t>
        </w:r>
      </w:hyperlink>
      <w:r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gibi düzenlemelerinde takip edilmesinde yarar vardır. Özellikle AB’ ye Demir-Çelik; Alüminyum; Çimento; Gübre; Elektrik; Hidrojen; </w:t>
      </w:r>
      <w:r w:rsidR="0025053B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>Pill</w:t>
      </w:r>
      <w:r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er ve Araçlar; Ambalaj; Plastik; Tekstil; Yapı ve İnşaat; Gıda; Su ve Besin </w:t>
      </w:r>
      <w:r w:rsidR="0025053B"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gibi sektör ürünleri ihracatçılarının bu düzenlemeleri Ticaret Bakanlığı sitesinden takip etmeleri yararlı olacaktır.  </w:t>
      </w:r>
      <w:r w:rsidR="0025053B">
        <w:rPr>
          <w:rFonts w:ascii="Arial" w:hAnsi="Arial" w:cs="Arial"/>
          <w:color w:val="212529"/>
          <w:sz w:val="24"/>
          <w:szCs w:val="24"/>
          <w:lang w:eastAsia="tr-TR"/>
        </w:rPr>
        <w:t>-</w:t>
      </w:r>
    </w:p>
    <w:p w14:paraId="64B2D237" w14:textId="4581090E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25053B">
        <w:rPr>
          <w:rFonts w:asciiTheme="minorHAnsi" w:hAnsiTheme="minorHAnsi" w:cstheme="minorHAnsi"/>
          <w:sz w:val="24"/>
          <w:szCs w:val="24"/>
          <w:lang w:eastAsia="tr-TR"/>
        </w:rPr>
        <w:t>Ticaret Bakanlığının sayfa linki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19970AC8" w:rsidR="001C5AAA" w:rsidRPr="001C5AAA" w:rsidRDefault="001C5AAA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>letişim Bilgileri: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 Müşaviri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0F83610" w14:textId="69B444BF" w:rsidR="00661F6F" w:rsidRDefault="0025053B" w:rsidP="0025053B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25053B">
        <w:rPr>
          <w:rFonts w:asciiTheme="minorHAnsi" w:hAnsiTheme="minorHAnsi" w:cstheme="minorHAnsi"/>
          <w:sz w:val="24"/>
          <w:szCs w:val="24"/>
          <w:lang w:val="en-US"/>
        </w:rPr>
        <w:t>https://ticaret.gov.tr/dis-iliskiler/yesil-mutabakat/avrupa-yesil-mutabakati</w:t>
      </w:r>
    </w:p>
    <w:p w14:paraId="68BE8A39" w14:textId="43BE4CEC" w:rsidR="00A552EB" w:rsidRPr="007808A1" w:rsidRDefault="00A552EB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sectPr w:rsidR="00A552EB" w:rsidRPr="007808A1" w:rsidSect="002A08AE">
      <w:headerReference w:type="even" r:id="rId13"/>
      <w:headerReference w:type="default" r:id="rId14"/>
      <w:footerReference w:type="default" r:id="rId15"/>
      <w:headerReference w:type="first" r:id="rId16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8C50FA" w14:textId="77777777" w:rsidR="004502EA" w:rsidRDefault="004502EA" w:rsidP="00432733">
      <w:r>
        <w:separator/>
      </w:r>
    </w:p>
  </w:endnote>
  <w:endnote w:type="continuationSeparator" w:id="0">
    <w:p w14:paraId="1D689200" w14:textId="77777777" w:rsidR="004502EA" w:rsidRDefault="004502E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417784" w14:textId="77777777" w:rsidR="004502EA" w:rsidRDefault="004502EA" w:rsidP="00432733">
      <w:r>
        <w:separator/>
      </w:r>
    </w:p>
  </w:footnote>
  <w:footnote w:type="continuationSeparator" w:id="0">
    <w:p w14:paraId="5CAB0CB0" w14:textId="77777777" w:rsidR="004502EA" w:rsidRDefault="004502E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4208022">
    <w:abstractNumId w:val="5"/>
  </w:num>
  <w:num w:numId="2" w16cid:durableId="1953894638">
    <w:abstractNumId w:val="11"/>
  </w:num>
  <w:num w:numId="3" w16cid:durableId="239951548">
    <w:abstractNumId w:val="4"/>
  </w:num>
  <w:num w:numId="4" w16cid:durableId="265577583">
    <w:abstractNumId w:val="7"/>
  </w:num>
  <w:num w:numId="5" w16cid:durableId="376398633">
    <w:abstractNumId w:val="9"/>
  </w:num>
  <w:num w:numId="6" w16cid:durableId="1738091072">
    <w:abstractNumId w:val="10"/>
  </w:num>
  <w:num w:numId="7" w16cid:durableId="536893530">
    <w:abstractNumId w:val="8"/>
  </w:num>
  <w:num w:numId="8" w16cid:durableId="852500778">
    <w:abstractNumId w:val="2"/>
  </w:num>
  <w:num w:numId="9" w16cid:durableId="1131947358">
    <w:abstractNumId w:val="1"/>
  </w:num>
  <w:num w:numId="10" w16cid:durableId="1026057362">
    <w:abstractNumId w:val="3"/>
  </w:num>
  <w:num w:numId="11" w16cid:durableId="878712419">
    <w:abstractNumId w:val="6"/>
  </w:num>
  <w:num w:numId="12" w16cid:durableId="3731203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02E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3C4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39F8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mmission.europa.eu/strategy-and-policy/priorities-2019-2024/european-green-deal_en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ur-lex.europa.eu/eli/reg/2023/956/oj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onsilium.europa.eu/en/policies/green-deal/fit-for-55-the-eu-plan-for-a-green-transition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eur-lex.europa.eu/legal-content/EN/TXT/?uri=COM:2019:640:FIN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ur-lex.europa.eu/legal-content/EN/TXT/PDF/?uri=CELEX:32021R1119&amp;from=EN" TargetMode="Externa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5EC53AC-D62C-4D7F-9BCE-06B7493DD9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5350</TotalTime>
  <Pages>1</Pages>
  <Words>280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Bülent Eryılmaz</cp:lastModifiedBy>
  <cp:revision>1227</cp:revision>
  <dcterms:created xsi:type="dcterms:W3CDTF">2023-12-30T17:34:00Z</dcterms:created>
  <dcterms:modified xsi:type="dcterms:W3CDTF">2026-04-06T05:52:00Z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