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5CCEB065" w14:textId="4421B33A"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2A6701">
        <w:rPr>
          <w:rFonts w:asciiTheme="minorHAnsi" w:hAnsiTheme="minorHAnsi" w:cstheme="minorHAnsi"/>
          <w:b/>
          <w:bCs/>
          <w:sz w:val="28"/>
          <w:szCs w:val="36"/>
        </w:rPr>
        <w:t>19</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67EE5E5E" w:rsidR="00624D5E" w:rsidRPr="00A6716D" w:rsidRDefault="00624D5E" w:rsidP="008C75D6">
      <w:pPr>
        <w:pStyle w:val="KonuBal"/>
        <w:spacing w:line="232" w:lineRule="exact"/>
        <w:rPr>
          <w:rFonts w:asciiTheme="minorHAnsi" w:hAnsiTheme="minorHAnsi" w:cstheme="minorHAnsi"/>
          <w:b/>
          <w:bCs/>
          <w:sz w:val="28"/>
          <w:szCs w:val="28"/>
        </w:rPr>
      </w:pPr>
      <w:r w:rsidRPr="00A6716D">
        <w:rPr>
          <w:rFonts w:asciiTheme="minorHAnsi" w:hAnsiTheme="minorHAnsi" w:cstheme="minorHAnsi"/>
          <w:b/>
          <w:bCs/>
          <w:sz w:val="28"/>
          <w:szCs w:val="28"/>
        </w:rPr>
        <w:t xml:space="preserve">Tarih : </w:t>
      </w:r>
      <w:r w:rsidR="002A6701">
        <w:rPr>
          <w:rFonts w:asciiTheme="minorHAnsi" w:hAnsiTheme="minorHAnsi" w:cstheme="minorHAnsi"/>
          <w:bCs/>
          <w:sz w:val="28"/>
          <w:szCs w:val="28"/>
        </w:rPr>
        <w:t>15</w:t>
      </w:r>
      <w:r w:rsidR="0089751E">
        <w:rPr>
          <w:rFonts w:asciiTheme="minorHAnsi" w:hAnsiTheme="minorHAnsi" w:cstheme="minorHAnsi"/>
          <w:bCs/>
          <w:sz w:val="28"/>
          <w:szCs w:val="28"/>
        </w:rPr>
        <w:t>.01.2026</w:t>
      </w:r>
    </w:p>
    <w:p w14:paraId="2509B2AD" w14:textId="27F030F4" w:rsidR="004D7EAC" w:rsidRPr="00A6716D" w:rsidRDefault="00F1067B" w:rsidP="00F1067B">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D2437F">
        <w:rPr>
          <w:rFonts w:asciiTheme="minorHAnsi" w:hAnsiTheme="minorHAnsi" w:cstheme="minorHAnsi"/>
          <w:bCs/>
          <w:sz w:val="28"/>
          <w:szCs w:val="28"/>
        </w:rPr>
        <w:t>İthalat</w:t>
      </w:r>
    </w:p>
    <w:p w14:paraId="2AC1680D" w14:textId="77777777" w:rsidR="0033753C" w:rsidRDefault="0033753C" w:rsidP="00F1067B">
      <w:pPr>
        <w:rPr>
          <w:rFonts w:asciiTheme="minorHAnsi" w:hAnsiTheme="minorHAnsi" w:cstheme="minorHAnsi"/>
          <w:bCs/>
          <w:sz w:val="24"/>
          <w:szCs w:val="24"/>
        </w:rPr>
      </w:pPr>
    </w:p>
    <w:p w14:paraId="58C174CA" w14:textId="77777777" w:rsidR="0033753C" w:rsidRPr="00662104" w:rsidRDefault="0033753C" w:rsidP="00F1067B">
      <w:pPr>
        <w:rPr>
          <w:rFonts w:asciiTheme="minorHAnsi" w:hAnsiTheme="minorHAnsi" w:cstheme="minorHAnsi"/>
          <w:bCs/>
          <w:sz w:val="24"/>
          <w:szCs w:val="24"/>
        </w:rPr>
      </w:pP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6D7178E3" w14:textId="77777777" w:rsidR="002A6701" w:rsidRDefault="002A6701" w:rsidP="006B641F">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SANAYİ VE TEKNOLOJİ BAKANLIĞININ ARAÇ PARÇALARININ İ</w:t>
      </w:r>
    </w:p>
    <w:p w14:paraId="5A01B727" w14:textId="312C5BEA" w:rsidR="002A6701" w:rsidRDefault="002A6701" w:rsidP="002A6701">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THALAT DENETİMİ İLE İLGİLİ </w:t>
      </w:r>
    </w:p>
    <w:p w14:paraId="261715DF" w14:textId="47965617" w:rsidR="002A6701" w:rsidRDefault="002A6701" w:rsidP="006B641F">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2026/25 SAYILI GENELGESİ</w:t>
      </w:r>
    </w:p>
    <w:p w14:paraId="54A3018B" w14:textId="77777777" w:rsidR="00B71464" w:rsidRPr="00F46C92" w:rsidRDefault="00B71464" w:rsidP="00B71464">
      <w:pPr>
        <w:pStyle w:val="ortabalkbold"/>
        <w:spacing w:before="0" w:beforeAutospacing="0" w:after="0" w:afterAutospacing="0" w:line="240" w:lineRule="atLeast"/>
        <w:jc w:val="center"/>
        <w:rPr>
          <w:rFonts w:asciiTheme="minorHAnsi" w:hAnsiTheme="minorHAnsi" w:cstheme="minorHAnsi"/>
          <w:b/>
          <w:bCs/>
          <w:color w:val="000000"/>
        </w:rPr>
      </w:pPr>
    </w:p>
    <w:p w14:paraId="77073EDB" w14:textId="77777777" w:rsidR="005D6ECC" w:rsidRPr="00C5667E" w:rsidRDefault="005D6ECC" w:rsidP="005D6ECC">
      <w:pPr>
        <w:pStyle w:val="ortabalkbold"/>
        <w:tabs>
          <w:tab w:val="left" w:pos="2177"/>
          <w:tab w:val="left" w:pos="2465"/>
          <w:tab w:val="center" w:pos="5235"/>
        </w:tabs>
        <w:spacing w:before="0" w:beforeAutospacing="0" w:after="0" w:afterAutospacing="0" w:line="240" w:lineRule="atLeast"/>
        <w:jc w:val="both"/>
        <w:rPr>
          <w:rFonts w:asciiTheme="minorHAnsi" w:hAnsiTheme="minorHAnsi" w:cstheme="minorHAnsi"/>
          <w:color w:val="000000"/>
        </w:rPr>
      </w:pPr>
    </w:p>
    <w:p w14:paraId="2AE7E6AD" w14:textId="609DBF95" w:rsidR="00157751" w:rsidRDefault="002A6701" w:rsidP="00B71464">
      <w:pPr>
        <w:pStyle w:val="ortabalkbold"/>
        <w:spacing w:before="0" w:beforeAutospacing="0" w:after="0" w:afterAutospacing="0" w:line="240" w:lineRule="atLeast"/>
        <w:jc w:val="both"/>
        <w:rPr>
          <w:rFonts w:asciiTheme="minorHAnsi" w:hAnsiTheme="minorHAnsi" w:cstheme="minorHAnsi"/>
        </w:rPr>
      </w:pPr>
      <w:r>
        <w:rPr>
          <w:rFonts w:asciiTheme="minorHAnsi" w:hAnsiTheme="minorHAnsi" w:cstheme="minorHAnsi"/>
        </w:rPr>
        <w:t>Araç Parçalarının İthalat Denetiminin Tebliği (</w:t>
      </w:r>
      <w:r w:rsidRPr="00157751">
        <w:rPr>
          <w:rFonts w:asciiTheme="minorHAnsi" w:hAnsiTheme="minorHAnsi" w:cstheme="minorHAnsi"/>
          <w:b/>
        </w:rPr>
        <w:t>Ürün Güvenliği ve Denetimi :</w:t>
      </w:r>
      <w:r w:rsidR="00157751" w:rsidRPr="00157751">
        <w:rPr>
          <w:rFonts w:asciiTheme="minorHAnsi" w:hAnsiTheme="minorHAnsi" w:cstheme="minorHAnsi"/>
          <w:b/>
        </w:rPr>
        <w:t xml:space="preserve"> </w:t>
      </w:r>
      <w:r w:rsidRPr="00157751">
        <w:rPr>
          <w:rFonts w:asciiTheme="minorHAnsi" w:hAnsiTheme="minorHAnsi" w:cstheme="minorHAnsi"/>
          <w:b/>
        </w:rPr>
        <w:t>2026/25</w:t>
      </w:r>
      <w:r>
        <w:rPr>
          <w:rFonts w:asciiTheme="minorHAnsi" w:hAnsiTheme="minorHAnsi" w:cstheme="minorHAnsi"/>
        </w:rPr>
        <w:t xml:space="preserve">) 6/2. Maddesinde ifade edildiği gibi, Ek-1 ‘ de yer alan ve </w:t>
      </w:r>
      <w:r w:rsidRPr="00157751">
        <w:rPr>
          <w:rFonts w:asciiTheme="minorHAnsi" w:hAnsiTheme="minorHAnsi" w:cstheme="minorHAnsi"/>
          <w:b/>
        </w:rPr>
        <w:t>Sanayicilerin</w:t>
      </w:r>
      <w:r>
        <w:rPr>
          <w:rFonts w:asciiTheme="minorHAnsi" w:hAnsiTheme="minorHAnsi" w:cstheme="minorHAnsi"/>
        </w:rPr>
        <w:t xml:space="preserve"> ürettikleri ürünlerin bünyesinde girdi olarak  kullanılmak üzere sanayici tarafından veya onun adına ithalat yapan tedarikçi tarafından ithal edilenler için uygun görülenler Bakanlık veya yetkilendirdiği kuruluş tarafından </w:t>
      </w:r>
      <w:r w:rsidRPr="00157751">
        <w:rPr>
          <w:rFonts w:asciiTheme="minorHAnsi" w:hAnsiTheme="minorHAnsi" w:cstheme="minorHAnsi"/>
          <w:b/>
        </w:rPr>
        <w:t>Üretim Girdisi Muafiyeti (ÜGD</w:t>
      </w:r>
      <w:r w:rsidR="00157751" w:rsidRPr="00157751">
        <w:rPr>
          <w:rFonts w:asciiTheme="minorHAnsi" w:hAnsiTheme="minorHAnsi" w:cstheme="minorHAnsi"/>
          <w:b/>
        </w:rPr>
        <w:t>) Belgesi</w:t>
      </w:r>
      <w:r w:rsidR="00157751">
        <w:rPr>
          <w:rFonts w:asciiTheme="minorHAnsi" w:hAnsiTheme="minorHAnsi" w:cstheme="minorHAnsi"/>
        </w:rPr>
        <w:t xml:space="preserve"> düzenleneceği b</w:t>
      </w:r>
      <w:r>
        <w:rPr>
          <w:rFonts w:asciiTheme="minorHAnsi" w:hAnsiTheme="minorHAnsi" w:cstheme="minorHAnsi"/>
        </w:rPr>
        <w:t>elirtilmektedir.</w:t>
      </w:r>
      <w:r w:rsidR="00157751">
        <w:rPr>
          <w:rFonts w:asciiTheme="minorHAnsi" w:hAnsiTheme="minorHAnsi" w:cstheme="minorHAnsi"/>
        </w:rPr>
        <w:t xml:space="preserve"> Sonrasında ÜGD yazısının </w:t>
      </w:r>
      <w:r w:rsidR="00157751" w:rsidRPr="00157751">
        <w:rPr>
          <w:rFonts w:asciiTheme="minorHAnsi" w:hAnsiTheme="minorHAnsi" w:cstheme="minorHAnsi"/>
          <w:b/>
        </w:rPr>
        <w:t xml:space="preserve">TAREKS’ </w:t>
      </w:r>
      <w:r w:rsidR="00157751">
        <w:rPr>
          <w:rFonts w:asciiTheme="minorHAnsi" w:hAnsiTheme="minorHAnsi" w:cstheme="minorHAnsi"/>
        </w:rPr>
        <w:t xml:space="preserve">e yüklenmesi sonrası TAREKS referans numarası düzenleneceği, işlemlerin de bu numara üzerinden sürdürüleceği, usulsüz yazı düzenleyenler için </w:t>
      </w:r>
      <w:r w:rsidR="00157751" w:rsidRPr="00157751">
        <w:rPr>
          <w:rFonts w:asciiTheme="minorHAnsi" w:hAnsiTheme="minorHAnsi" w:cstheme="minorHAnsi"/>
          <w:b/>
        </w:rPr>
        <w:t xml:space="preserve">cezai işlem olarak bir süre muafiyet yazısı düzenlenmeyeceği </w:t>
      </w:r>
      <w:r w:rsidR="00157751">
        <w:rPr>
          <w:rFonts w:asciiTheme="minorHAnsi" w:hAnsiTheme="minorHAnsi" w:cstheme="minorHAnsi"/>
        </w:rPr>
        <w:t xml:space="preserve">ifade edilmektedir. Bu şekildeki muafiyet yazısı ile işlem tesisinde başvuru </w:t>
      </w:r>
      <w:r w:rsidR="00157751" w:rsidRPr="00157751">
        <w:rPr>
          <w:rFonts w:asciiTheme="minorHAnsi" w:hAnsiTheme="minorHAnsi" w:cstheme="minorHAnsi"/>
          <w:b/>
        </w:rPr>
        <w:t>sürecinin nasıl ilerleyeceği</w:t>
      </w:r>
      <w:r w:rsidR="00157751">
        <w:rPr>
          <w:rFonts w:asciiTheme="minorHAnsi" w:hAnsiTheme="minorHAnsi" w:cstheme="minorHAnsi"/>
        </w:rPr>
        <w:t xml:space="preserve"> de söz konusu Genelge’ de ayrıntılı olarak ifade edilmektedir. </w:t>
      </w:r>
      <w:r>
        <w:rPr>
          <w:rFonts w:asciiTheme="minorHAnsi" w:hAnsiTheme="minorHAnsi" w:cstheme="minorHAnsi"/>
        </w:rPr>
        <w:t xml:space="preserve"> </w:t>
      </w:r>
    </w:p>
    <w:p w14:paraId="77674A94" w14:textId="1D8939DD" w:rsidR="002A6701" w:rsidRDefault="002A6701" w:rsidP="00B71464">
      <w:pPr>
        <w:pStyle w:val="ortabalkbold"/>
        <w:spacing w:before="0" w:beforeAutospacing="0" w:after="0" w:afterAutospacing="0" w:line="240" w:lineRule="atLeast"/>
        <w:jc w:val="both"/>
        <w:rPr>
          <w:rFonts w:asciiTheme="minorHAnsi" w:hAnsiTheme="minorHAnsi" w:cstheme="minorHAnsi"/>
        </w:rPr>
      </w:pPr>
      <w:r>
        <w:rPr>
          <w:rFonts w:asciiTheme="minorHAnsi" w:hAnsiTheme="minorHAnsi" w:cstheme="minorHAnsi"/>
        </w:rPr>
        <w:t xml:space="preserve"> </w:t>
      </w:r>
    </w:p>
    <w:p w14:paraId="503D2525" w14:textId="48AA1248" w:rsidR="00B71464" w:rsidRDefault="00B71464" w:rsidP="00B71464">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2A6701">
        <w:rPr>
          <w:rFonts w:asciiTheme="minorHAnsi" w:hAnsiTheme="minorHAnsi" w:cstheme="minorHAnsi"/>
        </w:rPr>
        <w:t>Sanayi ve Teknoloji Bakanlığı</w:t>
      </w:r>
      <w:r w:rsidR="00385226">
        <w:rPr>
          <w:rFonts w:asciiTheme="minorHAnsi" w:hAnsiTheme="minorHAnsi" w:cstheme="minorHAnsi"/>
        </w:rPr>
        <w:t xml:space="preserve"> </w:t>
      </w:r>
      <w:r w:rsidR="002A6701">
        <w:rPr>
          <w:rFonts w:asciiTheme="minorHAnsi" w:hAnsiTheme="minorHAnsi" w:cstheme="minorHAnsi"/>
        </w:rPr>
        <w:t xml:space="preserve"> </w:t>
      </w:r>
      <w:r w:rsidR="00385226">
        <w:t xml:space="preserve">Metroloji ve Sanayi Ürünleri  Güvenliği Genel Müdürlüğünün 2026/25 Sayılı, Araç Parçalarının İthalat Denetimi (Ürün Güvenliği ve Denetimi : 2026/25) Tebliğinin </w:t>
      </w:r>
      <w:r w:rsidR="002A6701">
        <w:rPr>
          <w:rFonts w:asciiTheme="minorHAnsi" w:hAnsiTheme="minorHAnsi" w:cstheme="minorHAnsi"/>
        </w:rPr>
        <w:t>2026/25 sayılı Genelgesi</w:t>
      </w:r>
      <w:r w:rsidR="00851E35">
        <w:rPr>
          <w:rFonts w:asciiTheme="minorHAnsi" w:hAnsiTheme="minorHAnsi" w:cstheme="minorHAnsi"/>
        </w:rPr>
        <w:t xml:space="preserve"> </w:t>
      </w:r>
      <w:r>
        <w:rPr>
          <w:rFonts w:asciiTheme="minorHAnsi" w:hAnsiTheme="minorHAnsi" w:cstheme="minorHAnsi"/>
        </w:rPr>
        <w:t>aşağıda olup</w:t>
      </w:r>
      <w:r>
        <w:rPr>
          <w:rFonts w:asciiTheme="minorHAnsi" w:hAnsiTheme="minorHAnsi" w:cstheme="minorHAnsi"/>
          <w:color w:val="000000"/>
        </w:rPr>
        <w:t>,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05056293343  </w:t>
      </w:r>
    </w:p>
    <w:p w14:paraId="3780FDFF" w14:textId="03FCF5B7" w:rsidR="00B71464" w:rsidRDefault="00B71464"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p>
    <w:p w14:paraId="1AAB4AE0" w14:textId="4B801856"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8644619"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37B2529"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564D7CEB"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75BE3A48"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1DCEC01D"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1FACD800"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44E74C12"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785E20BB" w14:textId="77777777" w:rsidR="00157751" w:rsidRDefault="00157751" w:rsidP="00157751">
      <w:pPr>
        <w:spacing w:before="100" w:beforeAutospacing="1"/>
        <w:jc w:val="center"/>
        <w:rPr>
          <w:rFonts w:ascii="Times New Roman" w:hAnsi="Times New Roman" w:cs="Times New Roman"/>
          <w:b/>
          <w:bCs/>
          <w:color w:val="000000"/>
          <w:sz w:val="24"/>
          <w:szCs w:val="24"/>
          <w:lang w:eastAsia="tr-TR"/>
        </w:rPr>
      </w:pPr>
    </w:p>
    <w:p w14:paraId="2CA7C3B9" w14:textId="77777777" w:rsidR="00157751" w:rsidRPr="00157751" w:rsidRDefault="00157751" w:rsidP="00157751">
      <w:pPr>
        <w:spacing w:before="100" w:beforeAutospacing="1"/>
        <w:jc w:val="center"/>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T.C.</w:t>
      </w:r>
    </w:p>
    <w:p w14:paraId="3B0C6DDE" w14:textId="77777777" w:rsidR="00157751" w:rsidRPr="00157751" w:rsidRDefault="00157751" w:rsidP="00157751">
      <w:pPr>
        <w:spacing w:before="100" w:beforeAutospacing="1"/>
        <w:jc w:val="center"/>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SANAYİ VE TEKNOLOJİ BAKANLIĞI</w:t>
      </w:r>
    </w:p>
    <w:p w14:paraId="66DFB96F" w14:textId="77777777" w:rsidR="00157751" w:rsidRPr="00157751" w:rsidRDefault="00157751" w:rsidP="00157751">
      <w:pPr>
        <w:spacing w:before="100" w:beforeAutospacing="1"/>
        <w:jc w:val="center"/>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Metroloji ve Sanayi Ürünleri Güvenliği Genel Müdürlüğü</w:t>
      </w:r>
    </w:p>
    <w:p w14:paraId="2FD9C4B9" w14:textId="77777777" w:rsidR="00157751" w:rsidRPr="00157751" w:rsidRDefault="00157751" w:rsidP="00157751">
      <w:pPr>
        <w:spacing w:before="120"/>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Sayı     :</w:t>
      </w:r>
      <w:r w:rsidRPr="00157751">
        <w:rPr>
          <w:rFonts w:ascii="Times New Roman" w:hAnsi="Times New Roman" w:cs="Times New Roman"/>
          <w:color w:val="000000"/>
          <w:sz w:val="24"/>
          <w:szCs w:val="24"/>
          <w:lang w:eastAsia="tr-TR"/>
        </w:rPr>
        <w:t>E-64822600-010.06-7624376</w:t>
      </w:r>
    </w:p>
    <w:p w14:paraId="505CA82D" w14:textId="77777777" w:rsidR="00157751" w:rsidRPr="00157751" w:rsidRDefault="00157751" w:rsidP="00157751">
      <w:pPr>
        <w:spacing w:before="120"/>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Konu   :</w:t>
      </w:r>
      <w:r w:rsidRPr="00157751">
        <w:rPr>
          <w:rFonts w:ascii="Times New Roman" w:hAnsi="Times New Roman" w:cs="Times New Roman"/>
          <w:color w:val="000000"/>
          <w:sz w:val="24"/>
          <w:szCs w:val="24"/>
          <w:lang w:eastAsia="tr-TR"/>
        </w:rPr>
        <w:t>Genelgeler</w:t>
      </w:r>
    </w:p>
    <w:p w14:paraId="0DAC9E51" w14:textId="77777777" w:rsidR="00157751" w:rsidRPr="00157751" w:rsidRDefault="00157751" w:rsidP="00157751">
      <w:pPr>
        <w:spacing w:before="120"/>
        <w:jc w:val="right"/>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08/01/2026</w:t>
      </w:r>
    </w:p>
    <w:p w14:paraId="32424658" w14:textId="77777777" w:rsidR="00157751" w:rsidRPr="00157751" w:rsidRDefault="00157751" w:rsidP="00157751">
      <w:pPr>
        <w:spacing w:before="120"/>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w:t>
      </w:r>
    </w:p>
    <w:p w14:paraId="33916B4C" w14:textId="77777777" w:rsidR="00157751" w:rsidRPr="00157751" w:rsidRDefault="00157751" w:rsidP="00157751">
      <w:pPr>
        <w:spacing w:before="120"/>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w:t>
      </w:r>
    </w:p>
    <w:p w14:paraId="6CCE0777" w14:textId="77777777" w:rsidR="00157751" w:rsidRPr="00157751" w:rsidRDefault="00157751" w:rsidP="00157751">
      <w:pPr>
        <w:spacing w:before="120"/>
        <w:jc w:val="center"/>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GENELGE</w:t>
      </w:r>
    </w:p>
    <w:p w14:paraId="37015DA9" w14:textId="77777777" w:rsidR="00157751" w:rsidRPr="00157751" w:rsidRDefault="00157751" w:rsidP="00157751">
      <w:pPr>
        <w:spacing w:before="120"/>
        <w:jc w:val="center"/>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(2026/25)</w:t>
      </w:r>
    </w:p>
    <w:p w14:paraId="4A72F8EE" w14:textId="77777777" w:rsidR="00157751" w:rsidRPr="00157751" w:rsidRDefault="00157751" w:rsidP="00157751">
      <w:pPr>
        <w:spacing w:before="120"/>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w:t>
      </w:r>
    </w:p>
    <w:p w14:paraId="37C4A8D0" w14:textId="77777777" w:rsidR="00157751" w:rsidRPr="00157751" w:rsidRDefault="00157751" w:rsidP="00157751">
      <w:pPr>
        <w:spacing w:before="120"/>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w:t>
      </w:r>
    </w:p>
    <w:p w14:paraId="0E8D120D"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Araç Parçalarının İthalat Denetimi Tebliği’nin (Ürün Güvenliği ve Denetimi: 2026/25) 6’ncı maddesinin ikinci fıkrasında; “</w:t>
      </w:r>
      <w:r w:rsidRPr="00157751">
        <w:rPr>
          <w:rFonts w:ascii="Times New Roman" w:hAnsi="Times New Roman" w:cs="Times New Roman"/>
          <w:i/>
          <w:iCs/>
          <w:color w:val="000000"/>
          <w:sz w:val="24"/>
          <w:szCs w:val="24"/>
          <w:lang w:eastAsia="tr-TR"/>
        </w:rPr>
        <w:t xml:space="preserve">Sanayicilerin ürettikleri ürünlerin bünyesinde girdi olarak kullanılmak üzere sanayici veya sanayici adına ithalat yapan tedarikçi tarafından ithal edilen ve bu Tebliğ ekinde (EK-1) yer alan ürünlerden Sanayi ve Teknoloji Bakanlığı tarafından uygun görülenler için anılan Bakanlıkça ya da anılan Bakanlıkça yetkilendirilecek olan kuruluşça üretim girdisi muafiyetine yönelik yazı düzenlenir. Düzenlenen yazının elektronik ortamda </w:t>
      </w:r>
      <w:proofErr w:type="spellStart"/>
      <w:r w:rsidRPr="00157751">
        <w:rPr>
          <w:rFonts w:ascii="Times New Roman" w:hAnsi="Times New Roman" w:cs="Times New Roman"/>
          <w:i/>
          <w:iCs/>
          <w:color w:val="000000"/>
          <w:sz w:val="24"/>
          <w:szCs w:val="24"/>
          <w:lang w:eastAsia="tr-TR"/>
        </w:rPr>
        <w:t>TAREKS’e</w:t>
      </w:r>
      <w:proofErr w:type="spellEnd"/>
      <w:r w:rsidRPr="00157751">
        <w:rPr>
          <w:rFonts w:ascii="Times New Roman" w:hAnsi="Times New Roman" w:cs="Times New Roman"/>
          <w:i/>
          <w:iCs/>
          <w:color w:val="000000"/>
          <w:sz w:val="24"/>
          <w:szCs w:val="24"/>
          <w:lang w:eastAsia="tr-TR"/>
        </w:rPr>
        <w:t xml:space="preserve"> yüklenmesini müteakip ürünün ithal edilebileceğine dair TAREKS referans numarası doğrudan oluşturulur. Bu kapsamdaki muafiyet yazısının düzenlenmesinin ve sonradan kontrolünün usul ve esasları Sanayi ve Teknoloji Bakanlığınca belirlenir. </w:t>
      </w:r>
      <w:proofErr w:type="spellStart"/>
      <w:r w:rsidRPr="00157751">
        <w:rPr>
          <w:rFonts w:ascii="Times New Roman" w:hAnsi="Times New Roman" w:cs="Times New Roman"/>
          <w:i/>
          <w:iCs/>
          <w:color w:val="000000"/>
          <w:sz w:val="24"/>
          <w:szCs w:val="24"/>
          <w:lang w:eastAsia="tr-TR"/>
        </w:rPr>
        <w:t>TAREKS’e</w:t>
      </w:r>
      <w:proofErr w:type="spellEnd"/>
      <w:r w:rsidRPr="00157751">
        <w:rPr>
          <w:rFonts w:ascii="Times New Roman" w:hAnsi="Times New Roman" w:cs="Times New Roman"/>
          <w:i/>
          <w:iCs/>
          <w:color w:val="000000"/>
          <w:sz w:val="24"/>
          <w:szCs w:val="24"/>
          <w:lang w:eastAsia="tr-TR"/>
        </w:rPr>
        <w:t xml:space="preserve"> üretim girdisi muafiyet yazısı yerine usulsüz belge yüklenmesi veya muafiyetten usulsüz yararlanıldığının tespiti durumunda, Sanayi ve Teknoloji Bakanlığınca belirlenecek bir süre için firmaya muafiyet yazısı düzenlenmez ve var olan muafiyet yazısı iptal edilir.”</w:t>
      </w:r>
      <w:r w:rsidRPr="00157751">
        <w:rPr>
          <w:rFonts w:ascii="Times New Roman" w:hAnsi="Times New Roman" w:cs="Times New Roman"/>
          <w:color w:val="000000"/>
          <w:sz w:val="24"/>
          <w:szCs w:val="24"/>
          <w:lang w:eastAsia="tr-TR"/>
        </w:rPr>
        <w:t> hükmü yer almaktadır.</w:t>
      </w:r>
    </w:p>
    <w:p w14:paraId="54FA3212"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İşbu Genelgenin amacı, mezkur Tebliğin 6’ncı maddesinin ikinci fıkrasına dayanarak düzenlenen üretim girdisi muafiyetine (ÜGM) ilişkin usul ve esasları belirlemektir.</w:t>
      </w:r>
    </w:p>
    <w:p w14:paraId="1D5FC2F8"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Genelge ile, teknik mevzuatına uygun ve güvenli ürün üreten sanayicilerin imalatlarının, ithalat süreçlerinden kaynaklı nedenlerle olumsuz etkilenmemesi amaçlanmaktadır.</w:t>
      </w:r>
    </w:p>
    <w:p w14:paraId="7DC7632E"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25 sayılı Ürün Güvenliği ve Denetimi (ÜGD) Tebliği hükümleri kapsamında ithalata konu ürünlere ilişkin ÜGM yazısının düzenlenmesi, ürünlerin kapsamında yer aldığı ilgili teknik mevzuat hükümlerinden muaf oldukları anlamına gelmemektedir.</w:t>
      </w:r>
    </w:p>
    <w:p w14:paraId="6534D9A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Bakanlığımız görev ve yetki alanında yer almayan nihai ürünlerde kullanılacak girdi ürünler, doğrudan ÜGM başvurusuna konu olamaz. Bakanlığımız görev ve yetki alanında yer almayan nihai ürünlerde kullanılacak girdi ürünler için ÜGM başvurusunda bulunacak firmalar tarafından Türk </w:t>
      </w:r>
      <w:proofErr w:type="spellStart"/>
      <w:r w:rsidRPr="00157751">
        <w:rPr>
          <w:rFonts w:ascii="Times New Roman" w:hAnsi="Times New Roman" w:cs="Times New Roman"/>
          <w:color w:val="000000"/>
          <w:sz w:val="24"/>
          <w:szCs w:val="24"/>
          <w:lang w:eastAsia="tr-TR"/>
        </w:rPr>
        <w:t>Standardları</w:t>
      </w:r>
      <w:proofErr w:type="spellEnd"/>
      <w:r w:rsidRPr="00157751">
        <w:rPr>
          <w:rFonts w:ascii="Times New Roman" w:hAnsi="Times New Roman" w:cs="Times New Roman"/>
          <w:color w:val="000000"/>
          <w:sz w:val="24"/>
          <w:szCs w:val="24"/>
          <w:lang w:eastAsia="tr-TR"/>
        </w:rPr>
        <w:t xml:space="preserve"> Enstitüsünce (TSE) düzenlenen TSE Üretim Girdi Muafiyeti Ön İnceleme Raporunun sunulması zorunludur.</w:t>
      </w:r>
    </w:p>
    <w:p w14:paraId="378F35A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Bakanlığımız görev ve yetki alanında yer alan ancak iş bu Genelge kapsamında ÜGM uygun görülmeyen ürünler için TSE Üretim Girdi Muafiyeti Ön İnceleme Raporu olsa dahi başvuru kabul edilmez.</w:t>
      </w:r>
    </w:p>
    <w:p w14:paraId="4E1AB01A" w14:textId="77777777" w:rsidR="00157751" w:rsidRDefault="00157751" w:rsidP="00157751">
      <w:pPr>
        <w:spacing w:before="120"/>
        <w:ind w:firstLine="709"/>
        <w:jc w:val="both"/>
        <w:rPr>
          <w:rFonts w:ascii="Times New Roman" w:hAnsi="Times New Roman" w:cs="Times New Roman"/>
          <w:color w:val="000000"/>
          <w:sz w:val="24"/>
          <w:szCs w:val="24"/>
          <w:lang w:eastAsia="tr-TR"/>
        </w:rPr>
      </w:pPr>
    </w:p>
    <w:p w14:paraId="70E2AD2F" w14:textId="77777777" w:rsidR="00157751" w:rsidRDefault="00157751" w:rsidP="00157751">
      <w:pPr>
        <w:spacing w:before="120"/>
        <w:ind w:firstLine="709"/>
        <w:jc w:val="both"/>
        <w:rPr>
          <w:rFonts w:ascii="Times New Roman" w:hAnsi="Times New Roman" w:cs="Times New Roman"/>
          <w:color w:val="000000"/>
          <w:sz w:val="24"/>
          <w:szCs w:val="24"/>
          <w:lang w:eastAsia="tr-TR"/>
        </w:rPr>
      </w:pPr>
    </w:p>
    <w:p w14:paraId="431AD8D0" w14:textId="77777777" w:rsidR="00157751" w:rsidRDefault="00157751" w:rsidP="00157751">
      <w:pPr>
        <w:spacing w:before="120"/>
        <w:ind w:firstLine="709"/>
        <w:jc w:val="both"/>
        <w:rPr>
          <w:rFonts w:ascii="Times New Roman" w:hAnsi="Times New Roman" w:cs="Times New Roman"/>
          <w:color w:val="000000"/>
          <w:sz w:val="24"/>
          <w:szCs w:val="24"/>
          <w:lang w:eastAsia="tr-TR"/>
        </w:rPr>
      </w:pPr>
    </w:p>
    <w:p w14:paraId="77FC7D66" w14:textId="77777777" w:rsidR="00157751" w:rsidRDefault="00157751" w:rsidP="00157751">
      <w:pPr>
        <w:spacing w:before="120"/>
        <w:ind w:firstLine="709"/>
        <w:jc w:val="both"/>
        <w:rPr>
          <w:rFonts w:ascii="Times New Roman" w:hAnsi="Times New Roman" w:cs="Times New Roman"/>
          <w:color w:val="000000"/>
          <w:sz w:val="24"/>
          <w:szCs w:val="24"/>
          <w:lang w:eastAsia="tr-TR"/>
        </w:rPr>
      </w:pPr>
    </w:p>
    <w:p w14:paraId="0C0970C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Bu kapsamda, Sanayi ve Teknoloji İl Müdürlükleri tarafından ÜGM ilişkin usul ve esaslar aşağıdaki şekilde belirlenmiştir.</w:t>
      </w:r>
    </w:p>
    <w:p w14:paraId="61375AF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Firma Başvurusu</w:t>
      </w:r>
    </w:p>
    <w:p w14:paraId="23AA11DF"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Madde 1-</w:t>
      </w:r>
      <w:r w:rsidRPr="00157751">
        <w:rPr>
          <w:rFonts w:ascii="Times New Roman" w:hAnsi="Times New Roman" w:cs="Times New Roman"/>
          <w:color w:val="000000"/>
          <w:sz w:val="24"/>
          <w:szCs w:val="24"/>
          <w:lang w:eastAsia="tr-TR"/>
        </w:rPr>
        <w:t> (1) Başvuru sahipleri, ÜGM yazısı ile ithalatını yapacağı girdi ürünlerin yalnızca beyan edilen nihai üründe kullanılacağını, piyasaya arz edilmeyeceğini, üçüncü kişilere devir/temlik edilmeyeceğini, tahsis amacı dışında kullanılmayacağını, başvurunun sanayicinin bilgisi dahilinde gerçekleştirildiğini taahhüt etmiş olur.</w:t>
      </w:r>
    </w:p>
    <w:p w14:paraId="4E7C64D0"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(2) Başvuruya konu ürünlerin Gümrük Tarife İstatistik Pozisyon (GTİP) numarası belirlenmesi/doğrulama sorumluluğu başvuru sahibine aittir (GTİP bilgisi talepleri ilgili gümrük idaresine yapılır).</w:t>
      </w:r>
    </w:p>
    <w:p w14:paraId="1534605F"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(3) ÜGM yazısı için sanayici veya sanayici adına ithalat yapan tedarikçi, Bakanlığımız web sitesinde “E-Hizmetler” sayfasında “Dijital Bakanlık” başlığı altında “Birimler &gt; İl Müdürlükleri” bölümünde yer alan “Araçlarla İlgili Üretim Girdisi Muafiyet Başvuru </w:t>
      </w:r>
      <w:proofErr w:type="spellStart"/>
      <w:r w:rsidRPr="00157751">
        <w:rPr>
          <w:rFonts w:ascii="Times New Roman" w:hAnsi="Times New Roman" w:cs="Times New Roman"/>
          <w:color w:val="000000"/>
          <w:sz w:val="24"/>
          <w:szCs w:val="24"/>
          <w:lang w:eastAsia="tr-TR"/>
        </w:rPr>
        <w:t>Formu”nu</w:t>
      </w:r>
      <w:proofErr w:type="spellEnd"/>
      <w:r w:rsidRPr="00157751">
        <w:rPr>
          <w:rFonts w:ascii="Times New Roman" w:hAnsi="Times New Roman" w:cs="Times New Roman"/>
          <w:color w:val="000000"/>
          <w:sz w:val="24"/>
          <w:szCs w:val="24"/>
          <w:lang w:eastAsia="tr-TR"/>
        </w:rPr>
        <w:t xml:space="preserve"> doldurarak başvuruda bulunur.</w:t>
      </w:r>
    </w:p>
    <w:p w14:paraId="1561EA1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(4) Başvuru, sanayicinin bulunduğu ve Sanayi Sicil Belgesi’nin düzenlendiği İl Müdürlüğü’ne, üretim yerine ait MERSİS numarası üzerinden yapılır.</w:t>
      </w:r>
    </w:p>
    <w:p w14:paraId="685D419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(5) ÜGM yazısı başvurunun yapıldığı takvim yılı için düzenlenir ve o takvim yılı için geçerlidir. Bir sonraki yıl için başvurular kabul edilmez.</w:t>
      </w:r>
    </w:p>
    <w:p w14:paraId="5CA99578"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(6) </w:t>
      </w:r>
      <w:r w:rsidRPr="00157751">
        <w:rPr>
          <w:rFonts w:ascii="Times New Roman" w:hAnsi="Times New Roman" w:cs="Times New Roman"/>
          <w:b/>
          <w:bCs/>
          <w:color w:val="000000"/>
          <w:sz w:val="24"/>
          <w:szCs w:val="24"/>
          <w:lang w:eastAsia="tr-TR"/>
        </w:rPr>
        <w:t>Başvurular, Ocak ayının ikinci Pazartesi günü başlar, 30/11/2026 günü mesai bitimine kadar devam eder.</w:t>
      </w:r>
      <w:r w:rsidRPr="00157751">
        <w:rPr>
          <w:rFonts w:ascii="Times New Roman" w:hAnsi="Times New Roman" w:cs="Times New Roman"/>
          <w:color w:val="000000"/>
          <w:sz w:val="24"/>
          <w:szCs w:val="24"/>
          <w:lang w:eastAsia="tr-TR"/>
        </w:rPr>
        <w:t> Bu tarihlerden önce veya sonra yapılacak başvurular kabul edilmez.</w:t>
      </w:r>
    </w:p>
    <w:p w14:paraId="70D7FA1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(7) Başvuru sahibi ÜGM başvuru formunda talep edilen belgeleri “Başvuru için İstenen Belgeler” kısmına yükler, Sanayi Sicil Bilgi Sisteminde var olan bilgileri günceller.</w:t>
      </w:r>
    </w:p>
    <w:p w14:paraId="28A2ABA9"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(8) Başvuru için istenilen belgeler;</w:t>
      </w:r>
    </w:p>
    <w:p w14:paraId="03A041BF"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a) Başvuru sahibine ilişkin belgeler;</w:t>
      </w:r>
    </w:p>
    <w:p w14:paraId="3606FD9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Başvuruyu yapan;</w:t>
      </w:r>
    </w:p>
    <w:p w14:paraId="453ACB4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i/>
          <w:iCs/>
          <w:color w:val="000000"/>
          <w:sz w:val="24"/>
          <w:szCs w:val="24"/>
          <w:lang w:eastAsia="tr-TR"/>
        </w:rPr>
        <w:t>1) Sanayicinin imza sirkülerinde bulunan yetkili ise:</w:t>
      </w:r>
    </w:p>
    <w:p w14:paraId="7B95BC62"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i. Sanayicinin imza sirküleri</w:t>
      </w:r>
    </w:p>
    <w:p w14:paraId="3A68E806"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i/>
          <w:iCs/>
          <w:color w:val="000000"/>
          <w:sz w:val="24"/>
          <w:szCs w:val="24"/>
          <w:lang w:eastAsia="tr-TR"/>
        </w:rPr>
        <w:t>2) Sanayici tarafından yetkilendirilen gerçek/tüzel kişi ise:</w:t>
      </w:r>
    </w:p>
    <w:p w14:paraId="659A01B9"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i. Sanayicinin imza sirküleri</w:t>
      </w:r>
    </w:p>
    <w:p w14:paraId="6041045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ii. Sanayicinin imza sirkülerinde yer alan ve firmayı temsil ve ilzama yetkili kişiler tarafından yetkilendirildiğine dair belge ve dokümanlar (noter onaylı)</w:t>
      </w:r>
    </w:p>
    <w:p w14:paraId="3950CAFC"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i/>
          <w:iCs/>
          <w:color w:val="000000"/>
          <w:sz w:val="24"/>
          <w:szCs w:val="24"/>
          <w:lang w:eastAsia="tr-TR"/>
        </w:rPr>
        <w:t>3) Başvuru sahibi sanayici adına ithalatı yapan tedarikçi ise:</w:t>
      </w:r>
    </w:p>
    <w:p w14:paraId="6B87FAA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i) Sanayicinin imza sirküleri</w:t>
      </w:r>
    </w:p>
    <w:p w14:paraId="5AA832C8"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ii) Sanayicinin imza sirkülerinde yer alan ve firmayı temsil ve ilzama yetkili kişiler tarafından yetkilendirildiğine dair belge ve dokümanlar (noter onaylı) iii. Sanayici ve tedarikçi arasında düzenlenen, ithalatı gerçekleştirilecek olan girdi ürünleri ve miktarını açıkça belirtecek taahhütname (süreli ve noter onaylı)</w:t>
      </w:r>
    </w:p>
    <w:p w14:paraId="2C63AA17"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06810DE6"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1FFEE65B"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10D7F492"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01B11992"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b) Sanayi Sicil Bilgi sistemi üzerinden kontrol edilecek belgeler;</w:t>
      </w:r>
    </w:p>
    <w:p w14:paraId="022EB3A2"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i. Sanayi Sicil Belgesi</w:t>
      </w:r>
    </w:p>
    <w:p w14:paraId="54AE0D2B"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ii. Firmaya ait güncel kapasite raporu (Kapasite raporuna ilişkin tüm bilgiler Sanayi</w:t>
      </w:r>
    </w:p>
    <w:p w14:paraId="343C07C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Sicil Bilgi Sistemi üzerinden alınacağından, sistemdeki ilgili alan bilgilerinin ve kapasite raporunun “.pdf” halinin de güncel olması başvuru sahibi tarafından sağlanacaktır)</w:t>
      </w:r>
    </w:p>
    <w:p w14:paraId="7E0240D7"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c) Bakanlığımız görev ve yetki alanında yer almayan nihai ürünlerde kullanılacak girdi ürünler için;</w:t>
      </w:r>
    </w:p>
    <w:p w14:paraId="377E6E1E"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i) TSE tarafından düzenlenen TSE Üretim Girdi Muafiyeti Ön İnceleme Raporu</w:t>
      </w:r>
    </w:p>
    <w:p w14:paraId="0853520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(9) Firma, farklı nihai ürünlerde aynı Gümrük Tarife İstatistik Pozisyonuna (GTİP) sahip girdi ürün kullanacak ise; her bir nihai ürün için kapasite raporunun Tablo-4’ünde (Yıllık Tüketim Kapasitesi) belirtilen girdi ürün tüketim miktarını toplam miktarı aşmayacak şekilde paylaştırarak başvuruda bulunur.</w:t>
      </w:r>
    </w:p>
    <w:p w14:paraId="7F7EF4A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(10) Firma, nihai üründe birden fazla </w:t>
      </w:r>
      <w:proofErr w:type="spellStart"/>
      <w:r w:rsidRPr="00157751">
        <w:rPr>
          <w:rFonts w:ascii="Times New Roman" w:hAnsi="Times New Roman" w:cs="Times New Roman"/>
          <w:color w:val="000000"/>
          <w:sz w:val="24"/>
          <w:szCs w:val="24"/>
          <w:lang w:eastAsia="tr-TR"/>
        </w:rPr>
        <w:t>GTİP’e</w:t>
      </w:r>
      <w:proofErr w:type="spellEnd"/>
      <w:r w:rsidRPr="00157751">
        <w:rPr>
          <w:rFonts w:ascii="Times New Roman" w:hAnsi="Times New Roman" w:cs="Times New Roman"/>
          <w:color w:val="000000"/>
          <w:sz w:val="24"/>
          <w:szCs w:val="24"/>
          <w:lang w:eastAsia="tr-TR"/>
        </w:rPr>
        <w:t xml:space="preserve"> sahip aynı girdi ürün kullanacak ise girdi ürüne ait her bir GTİP için, kapasite raporunun Tablo-4’ünde belirtilen girdi ürün tüketim miktarını, toplam miktarı aşmayacak şekilde paylaştırarak başvuruda bulunur.</w:t>
      </w:r>
    </w:p>
    <w:p w14:paraId="447C1B75"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(11) Başvuru sahibi işbu Genelgede istenen tüm bilgi ve belgeleri başvuru esnasında sisteme yükler. Başvuru sahiplerinin sisteme yüklemesi gereken belgeleri eksik veya hatalı yüklemesi durumunda (hatalı/yanlış/farklı GTİP başvurusu, belge değişikliği, vb.) ilave talepler e-posta veya elden (dilekçe, yazı, vb.) kabul edilmez, mevcut başvuru iptal edilir, yeni başvuru yapılır. Başvuru sahibinden kaynaklanan eksiklik veya hatalar nedeniyle iptal edilen başvuru ödemeleri iade edilmez.</w:t>
      </w:r>
    </w:p>
    <w:p w14:paraId="68363649"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(12) Firma, Bakanlık Döner Sermaye İşletmesi hesabına ilk başvuru ödemesini gerçekleştirdikten sonra, başvuru İl Müdürlüğü “DB Onay” ekranına düşer.</w:t>
      </w:r>
    </w:p>
    <w:p w14:paraId="02CD861C"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Başvurunun Kontrolü</w:t>
      </w:r>
    </w:p>
    <w:p w14:paraId="219E8FC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Madde 2-</w:t>
      </w:r>
      <w:r w:rsidRPr="00157751">
        <w:rPr>
          <w:rFonts w:ascii="Times New Roman" w:hAnsi="Times New Roman" w:cs="Times New Roman"/>
          <w:color w:val="000000"/>
          <w:sz w:val="24"/>
          <w:szCs w:val="24"/>
          <w:lang w:eastAsia="tr-TR"/>
        </w:rPr>
        <w:t> Sanayi ve Teknoloji İl Müdürlüklerince yapılacak kontrollerde;</w:t>
      </w:r>
    </w:p>
    <w:p w14:paraId="5AFD9FB4"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(1) Elektronik Belge Yönetim Sistemi’nde (EBYS) </w:t>
      </w:r>
      <w:proofErr w:type="spellStart"/>
      <w:r w:rsidRPr="00157751">
        <w:rPr>
          <w:rFonts w:ascii="Times New Roman" w:hAnsi="Times New Roman" w:cs="Times New Roman"/>
          <w:color w:val="000000"/>
          <w:sz w:val="24"/>
          <w:szCs w:val="24"/>
          <w:lang w:eastAsia="tr-TR"/>
        </w:rPr>
        <w:t>belgeleştirilen</w:t>
      </w:r>
      <w:proofErr w:type="spellEnd"/>
      <w:r w:rsidRPr="00157751">
        <w:rPr>
          <w:rFonts w:ascii="Times New Roman" w:hAnsi="Times New Roman" w:cs="Times New Roman"/>
          <w:color w:val="000000"/>
          <w:sz w:val="24"/>
          <w:szCs w:val="24"/>
          <w:lang w:eastAsia="tr-TR"/>
        </w:rPr>
        <w:t xml:space="preserve"> Üretim Girdisi Muafiyet Başvuru Formunda yer alan bilgiler doğrultusunda;</w:t>
      </w:r>
    </w:p>
    <w:p w14:paraId="4EE49CE6"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a) Başvurunun, sanayicinin bulunduğu ve Sanayi Sicil Belgesi’nin düzenlendiği İl Müdürlüğü’ne yapılmış olması,</w:t>
      </w:r>
    </w:p>
    <w:p w14:paraId="3363FB99"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 Firmaya ait kapasite raporunun başvurunun gerçekleştirildiği tarihte geçerli olması,</w:t>
      </w:r>
    </w:p>
    <w:p w14:paraId="1DB7E078"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c) Firmanın iletişim bilgileri ve adres bilgilerinin güncel olması (Ödeme linkleri başvuru sahibinin e-devlette kayıtlı elektronik posta adresine yapılacağından iletişim bilgilerinin güncel olması gerekmektedir),</w:t>
      </w:r>
    </w:p>
    <w:p w14:paraId="322B24CD"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ç) Kapasite raporuna ilişkin tüm bilgiler Sanayi Sicil Bilgi Sistemi üzerinden alınacağından sistemdeki ilgili alan bilgilerinin ve kapasite raporunun “.pdf” halinin güncel olması,</w:t>
      </w:r>
    </w:p>
    <w:p w14:paraId="3C2F91B5"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d) Kapasite raporunda bulunan üretim konularının başvuruda yer alan nihai ürünle uyumlu olması,</w:t>
      </w:r>
    </w:p>
    <w:p w14:paraId="07F5A04D"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e) Nihai üründe kullanılacak ithalata konu girdi ürüne ait </w:t>
      </w:r>
      <w:proofErr w:type="spellStart"/>
      <w:r w:rsidRPr="00157751">
        <w:rPr>
          <w:rFonts w:ascii="Times New Roman" w:hAnsi="Times New Roman" w:cs="Times New Roman"/>
          <w:color w:val="000000"/>
          <w:sz w:val="24"/>
          <w:szCs w:val="24"/>
          <w:lang w:eastAsia="tr-TR"/>
        </w:rPr>
        <w:t>GTİP’in</w:t>
      </w:r>
      <w:proofErr w:type="spellEnd"/>
      <w:r w:rsidRPr="00157751">
        <w:rPr>
          <w:rFonts w:ascii="Times New Roman" w:hAnsi="Times New Roman" w:cs="Times New Roman"/>
          <w:color w:val="000000"/>
          <w:sz w:val="24"/>
          <w:szCs w:val="24"/>
          <w:lang w:eastAsia="tr-TR"/>
        </w:rPr>
        <w:t>; 25 sayılı Ürün Güvenliği ve Denetimi Tebliğinin ilgili Ek-1’inde mevcut olması,</w:t>
      </w:r>
    </w:p>
    <w:p w14:paraId="751371C0"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f) Nihai ürünün, Sanayi Sicil Belgesi ve kapasite raporunun Tablo-2’sinde (Yıllık Üretim Kapasitesi) yer alması,</w:t>
      </w:r>
    </w:p>
    <w:p w14:paraId="47CE51C4" w14:textId="77777777" w:rsidR="00157751" w:rsidRDefault="00157751" w:rsidP="00157751">
      <w:pPr>
        <w:spacing w:before="120"/>
        <w:ind w:firstLine="709"/>
        <w:jc w:val="both"/>
        <w:rPr>
          <w:rFonts w:ascii="Times New Roman" w:hAnsi="Times New Roman" w:cs="Times New Roman"/>
          <w:color w:val="000000"/>
          <w:sz w:val="24"/>
          <w:szCs w:val="24"/>
          <w:lang w:eastAsia="tr-TR"/>
        </w:rPr>
      </w:pPr>
    </w:p>
    <w:p w14:paraId="5123A60B" w14:textId="77777777" w:rsidR="00157751" w:rsidRDefault="00157751" w:rsidP="00157751">
      <w:pPr>
        <w:spacing w:before="120"/>
        <w:ind w:firstLine="709"/>
        <w:jc w:val="both"/>
        <w:rPr>
          <w:rFonts w:ascii="Times New Roman" w:hAnsi="Times New Roman" w:cs="Times New Roman"/>
          <w:color w:val="000000"/>
          <w:sz w:val="24"/>
          <w:szCs w:val="24"/>
          <w:lang w:eastAsia="tr-TR"/>
        </w:rPr>
      </w:pPr>
    </w:p>
    <w:p w14:paraId="05FFD368"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g) Sanayi Sicil Belgesinde ve kapasite raporunun Tablo-2’sinde (Yıllık Üretim Kapasitesi) yer alan nihai üründe kullanılacak ithalata konu girdi ürünün, kapasite raporunun Tablo-3’üne (Kapasite Hesabı) ürün cinsi ve miktar bakımından uygun olması,</w:t>
      </w:r>
    </w:p>
    <w:p w14:paraId="425DEB9D"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ğ) Muafiyete konu girdi ürün miktarının, kapasite raporunun Tablo-4’ünde belirtilen tüketim miktarını aşmaması,</w:t>
      </w:r>
    </w:p>
    <w:p w14:paraId="2824ADAB"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h) Muafiyete konu girdi ürünlere, farklı GTİP ile 9 veya 32 sayılı Ürün Güvenliği ve Denetimi Tebliğleri kapsamında da ayrıca muafiyet verilmemiş olması gerekmektedir.</w:t>
      </w:r>
    </w:p>
    <w:p w14:paraId="2227457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(2) İlgili teknik mevzuatına uygun olmayan nihai ürün ve girdi ürünler </w:t>
      </w:r>
      <w:proofErr w:type="spellStart"/>
      <w:r w:rsidRPr="00157751">
        <w:rPr>
          <w:rFonts w:ascii="Times New Roman" w:hAnsi="Times New Roman" w:cs="Times New Roman"/>
          <w:color w:val="000000"/>
          <w:sz w:val="24"/>
          <w:szCs w:val="24"/>
          <w:lang w:eastAsia="tr-TR"/>
        </w:rPr>
        <w:t>ÜGM’ye</w:t>
      </w:r>
      <w:proofErr w:type="spellEnd"/>
      <w:r w:rsidRPr="00157751">
        <w:rPr>
          <w:rFonts w:ascii="Times New Roman" w:hAnsi="Times New Roman" w:cs="Times New Roman"/>
          <w:color w:val="000000"/>
          <w:sz w:val="24"/>
          <w:szCs w:val="24"/>
          <w:lang w:eastAsia="tr-TR"/>
        </w:rPr>
        <w:t xml:space="preserve"> konu olamaz.</w:t>
      </w:r>
    </w:p>
    <w:p w14:paraId="57A1105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(3) Başvuruya konu girdi ürünün kullanılacağı nihai ürünün ilgili teknik mevzuatına ilişkin belgelendirmesini tamamlamayan ve üretim yapmayan firmalar </w:t>
      </w:r>
      <w:proofErr w:type="spellStart"/>
      <w:r w:rsidRPr="00157751">
        <w:rPr>
          <w:rFonts w:ascii="Times New Roman" w:hAnsi="Times New Roman" w:cs="Times New Roman"/>
          <w:color w:val="000000"/>
          <w:sz w:val="24"/>
          <w:szCs w:val="24"/>
          <w:lang w:eastAsia="tr-TR"/>
        </w:rPr>
        <w:t>ÜGM’den</w:t>
      </w:r>
      <w:proofErr w:type="spellEnd"/>
      <w:r w:rsidRPr="00157751">
        <w:rPr>
          <w:rFonts w:ascii="Times New Roman" w:hAnsi="Times New Roman" w:cs="Times New Roman"/>
          <w:color w:val="000000"/>
          <w:sz w:val="24"/>
          <w:szCs w:val="24"/>
          <w:lang w:eastAsia="tr-TR"/>
        </w:rPr>
        <w:t xml:space="preserve"> yararlanamaz.</w:t>
      </w:r>
    </w:p>
    <w:p w14:paraId="58FBD9B4"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(4) Başvuruya konu girdi ürünün, nihai ürünün esas fonksiyonuna/kullanım amacına ilişkin bir bileşeni olması, </w:t>
      </w:r>
      <w:r w:rsidRPr="00157751">
        <w:rPr>
          <w:rFonts w:ascii="Times New Roman" w:hAnsi="Times New Roman" w:cs="Times New Roman"/>
          <w:b/>
          <w:bCs/>
          <w:color w:val="000000"/>
          <w:sz w:val="24"/>
          <w:szCs w:val="24"/>
          <w:lang w:eastAsia="tr-TR"/>
        </w:rPr>
        <w:t>nihai ürünün uygunluk değerlendirme prosedürüne esas bileşeni olması gerekmektedir.</w:t>
      </w:r>
      <w:r w:rsidRPr="00157751">
        <w:rPr>
          <w:rFonts w:ascii="Times New Roman" w:hAnsi="Times New Roman" w:cs="Times New Roman"/>
          <w:color w:val="000000"/>
          <w:sz w:val="24"/>
          <w:szCs w:val="24"/>
          <w:lang w:eastAsia="tr-TR"/>
        </w:rPr>
        <w:t> Nihai ürünü tamamlayıcı yan ürün/aksesuar niteliği taşıyan ürünler, üretim girdisi muafiyetine konu olamaz.</w:t>
      </w:r>
    </w:p>
    <w:p w14:paraId="50DBA5E8"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(5) Bakanlığımızca başvurusu uygun görülmeyen/reddedilen/kapsam dışı bırakılan ürünler için; TSE tarafından verilen TSE Üretim Girdi Muafiyeti Ön İnceleme Raporu bulunsa dahi ÜGM yazısı düzenlenemez.</w:t>
      </w:r>
    </w:p>
    <w:p w14:paraId="1578951E"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(6) Daha önce üretim girdisi muafiyetine başvurmamış firmalara ÜGM yazısı öncesi İl Müdürlüklerince işbu Genelgenin 8 inci maddesine göre işlem tesis edilir.</w:t>
      </w:r>
    </w:p>
    <w:p w14:paraId="4DFD5F96"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(7) 7223 sayılı Kanun kapsamında ÜGM konu ürünlerine yaptırım uygulanan (şekli uygunsuzluk, risk taşıyan uygunsuzluk, ciddi risk taşıyan uygunsuzluk) sanayiciler, yaptırıma konu yükümlülüklerini yerine getirene kadar söz konusu ürünlerine yönelik muafiyetten yararlanamazlar. Bu ürünler hariç olmak üzere, diğer ürünleriyle ilgili firmaya ÜGM yazısı düzenlenebilir.</w:t>
      </w:r>
    </w:p>
    <w:p w14:paraId="0C48E678"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(8) Başvuruya konu ürünlerin, teknik mevzuatına uygun ve güvenli olduğunun doğrulanması amacıyla; girdi ürün ve/veya nihai ürüne ilişkin başvuru aşamasında sunulan belgeler haricinde söz konusu doğrulamayı sağlayacak ilave bilgi/belgeye ihtiyaç duyulduğunda, teknik mevzuat gereklerine ilişkin belge ve dokümanlar firmadan talep edilip (teknik dosya, uygunluk beyanları, sertifikaları, test raporları, vb.) incelenerek ve/veya firma üretim tesisi ziyaret edilerek bu doğrulamalar sağlanır (Bu fıkra kapsamında talep edilen bilgi/belgelerin e-posta, dilekçe, yazı, </w:t>
      </w:r>
      <w:proofErr w:type="spellStart"/>
      <w:r w:rsidRPr="00157751">
        <w:rPr>
          <w:rFonts w:ascii="Times New Roman" w:hAnsi="Times New Roman" w:cs="Times New Roman"/>
          <w:color w:val="000000"/>
          <w:sz w:val="24"/>
          <w:szCs w:val="24"/>
          <w:lang w:eastAsia="tr-TR"/>
        </w:rPr>
        <w:t>vb.ile</w:t>
      </w:r>
      <w:proofErr w:type="spellEnd"/>
      <w:r w:rsidRPr="00157751">
        <w:rPr>
          <w:rFonts w:ascii="Times New Roman" w:hAnsi="Times New Roman" w:cs="Times New Roman"/>
          <w:color w:val="000000"/>
          <w:sz w:val="24"/>
          <w:szCs w:val="24"/>
          <w:lang w:eastAsia="tr-TR"/>
        </w:rPr>
        <w:t xml:space="preserve"> iletilmesi kabul edilebilir.)</w:t>
      </w:r>
    </w:p>
    <w:p w14:paraId="63BE4F6D"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(9) İhtiyaç duyulması halinde kapasite raporları ile ilgili olarak kapasite raporunu düzenleyen Sanayi/Ticaret/Sanayi ve Ticaret Odaları ile Türkiye Odalar ve Borsalar Birliği’nden (TOBB) bilgi ve teyit istenir.</w:t>
      </w:r>
    </w:p>
    <w:p w14:paraId="16F9ED87"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(10) Kapasite kriterlerine göre günde 8 saat ve 300 işgünü üzerinden hesabı yapılan kapasite raporlarındaki bilgilere göre tesisin iki veya üç vardiya çalışması halinde ne kadar üretim yapılabileceği, sanayicinin talebi üzerine ilgili Sanayi/Ticaret/Sanayi ve Ticaret Odasınca tespit edilir ve ilgili oda tarafından verilen ayrı bir yazı ile sanayici tarafından İl Müdürlüğüne sunulur.</w:t>
      </w:r>
    </w:p>
    <w:p w14:paraId="0D1A2139"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(11) Sanayicinin kapasite raporundaki farklı ürünler için yapılan ÜGM birden fazla tedarikçi tarafından sağlanıyorsa, farklı tedarikçilerin temin miktarlarının toplamının sanayicinin kapasite raporundaki toplam miktarı geçmediğinin kontrolünün yapılması sağlanır. Bu maddede belirtilen bilgi/belgelerin eksik/hatalı/uygunsuz olduğunun tespit edilmesi durumunda, gerekçesi başvuru sahibine iletilerek başvuru iptal edilir ve işlem sonlandırılır.</w:t>
      </w:r>
    </w:p>
    <w:p w14:paraId="3E793EA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(12) Bakanlığımız görev ve yetki alanında yer almayan nihai ürünlerde kullanılacak girdi ürünler için ÜGM başvurusunda bulunacak firmalar tarafından TSE tarafından düzenlenen Üretim Girdi Muafiyeti Ön İnceleme Raporunun sunulması zorunludur.</w:t>
      </w:r>
    </w:p>
    <w:p w14:paraId="5FA5C5AB" w14:textId="77777777" w:rsidR="00157751" w:rsidRDefault="00157751" w:rsidP="00157751">
      <w:pPr>
        <w:spacing w:before="120"/>
        <w:ind w:firstLine="709"/>
        <w:jc w:val="both"/>
        <w:rPr>
          <w:rFonts w:ascii="Times New Roman" w:hAnsi="Times New Roman" w:cs="Times New Roman"/>
          <w:color w:val="000000"/>
          <w:sz w:val="24"/>
          <w:szCs w:val="24"/>
          <w:lang w:eastAsia="tr-TR"/>
        </w:rPr>
      </w:pPr>
    </w:p>
    <w:p w14:paraId="759D0A82" w14:textId="77777777" w:rsidR="00157751" w:rsidRDefault="00157751" w:rsidP="00157751">
      <w:pPr>
        <w:spacing w:before="120"/>
        <w:ind w:firstLine="709"/>
        <w:jc w:val="both"/>
        <w:rPr>
          <w:rFonts w:ascii="Times New Roman" w:hAnsi="Times New Roman" w:cs="Times New Roman"/>
          <w:color w:val="000000"/>
          <w:sz w:val="24"/>
          <w:szCs w:val="24"/>
          <w:lang w:eastAsia="tr-TR"/>
        </w:rPr>
      </w:pPr>
    </w:p>
    <w:p w14:paraId="4C6485CC"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(13) Bakanlığımız görev ve yetki alanında yer almayan nihai ürünlerde kullanılacak girdi ürünler için TSE Üretim Girdi Muafiyeti Ön İnceleme Raporu olan başvurularda, 2 </w:t>
      </w:r>
      <w:proofErr w:type="spellStart"/>
      <w:r w:rsidRPr="00157751">
        <w:rPr>
          <w:rFonts w:ascii="Times New Roman" w:hAnsi="Times New Roman" w:cs="Times New Roman"/>
          <w:color w:val="000000"/>
          <w:sz w:val="24"/>
          <w:szCs w:val="24"/>
          <w:lang w:eastAsia="tr-TR"/>
        </w:rPr>
        <w:t>nci</w:t>
      </w:r>
      <w:proofErr w:type="spellEnd"/>
      <w:r w:rsidRPr="00157751">
        <w:rPr>
          <w:rFonts w:ascii="Times New Roman" w:hAnsi="Times New Roman" w:cs="Times New Roman"/>
          <w:color w:val="000000"/>
          <w:sz w:val="24"/>
          <w:szCs w:val="24"/>
          <w:lang w:eastAsia="tr-TR"/>
        </w:rPr>
        <w:t xml:space="preserve"> maddenin birinci fıkrasının (d) bendi, aynı maddenin ikinci, üçüncü, dördüncü ve sekizinci fıkralarındaki gereklilikler başvuru kontrolünde İl Müdürlüklerince aranmaz. TSE tarafından düzenlenen ve başvuru için istenen belgeler kısmına yüklenen TSE Üretim Girdi Muafiyeti Ön İnceleme Raporuna istinaden uygun varsayılır.</w:t>
      </w:r>
    </w:p>
    <w:p w14:paraId="476DBEBF"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(14) Bu işlemlere göre ÜGM yazısı düzenlenip düzenlenmeyeceği hususuna İl Müdürlükleri tarafından karar verilir.</w:t>
      </w:r>
    </w:p>
    <w:p w14:paraId="583B84D8"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ÜGM Yazısının Düzenlenmesi</w:t>
      </w:r>
    </w:p>
    <w:p w14:paraId="7E643C0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Madde 3-</w:t>
      </w:r>
      <w:r w:rsidRPr="00157751">
        <w:rPr>
          <w:rFonts w:ascii="Times New Roman" w:hAnsi="Times New Roman" w:cs="Times New Roman"/>
          <w:color w:val="000000"/>
          <w:sz w:val="24"/>
          <w:szCs w:val="24"/>
          <w:lang w:eastAsia="tr-TR"/>
        </w:rPr>
        <w:t> (1) Sanayi ve Teknoloji İl Müdürlüklerince;</w:t>
      </w:r>
    </w:p>
    <w:p w14:paraId="66604936"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a) Firmanın başvuruda belirtilen şartları sağlaması durumunda, ilgili firmaya hitaben muafiyet istenen ürünlere yönelik yıllık azami muafiyet miktarları belirtilerek ÜGM yazısı düzenlenir (Ek-1).</w:t>
      </w:r>
    </w:p>
    <w:p w14:paraId="16E586F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 Belge ödeme talebi, DB Onay Ekranı üzerinden “Nihai Durum &gt; Ödeme Talebi” butonu kullanılarak oluşturulur. “Ödemeler”, Dijital Bakanlık sayfasından ya da Bakanlığımız web sayfasında yer alan Ödeme Girişi sekmesinden (Birimler &gt; Yönetim Hizmetleri Genel Müdürlüğü &gt; Döner Sermaye &gt; Ödeme Girişi) kolay tahsilat olarak gerçekleştirilir.</w:t>
      </w:r>
    </w:p>
    <w:p w14:paraId="7E769BB8"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c) Belge Ödeme (2. Ödeme) gerçekleşmeden firmaya veya temsilcisine ÜGM yazısı verilmez.</w:t>
      </w:r>
    </w:p>
    <w:p w14:paraId="2740EFAF"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ç) Ödeme durumu Bakanlığımız web sayfasında “E-Hizmetler &gt; e-tahsilat” sekmesindeki ödeme sorgusu ekranından da (Birimler &gt; Yönetim Hizmetleri Genel Müdürlüğü &gt; Döner Sermaye &gt; Ödeme Sorgusu) kontrol edilebilir.</w:t>
      </w:r>
    </w:p>
    <w:p w14:paraId="0137E09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(2) ÜGM hizmeti ücretleri, işbu Genelge’nin 1 inci maddesinin on ikinci fıkrasında ve 3 üncü maddesinin birinci fıkrasının (b) bendinde belirtilen aşamalarda, Bakanlığımız Döner Sermaye İşletmesi hesaplarına yatırılır.</w:t>
      </w:r>
    </w:p>
    <w:p w14:paraId="57AF0C44"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(3) Düzenlenecek ÜGM yazısı, sanayici adına ise sanayici firmanın </w:t>
      </w:r>
      <w:proofErr w:type="spellStart"/>
      <w:r w:rsidRPr="00157751">
        <w:rPr>
          <w:rFonts w:ascii="Times New Roman" w:hAnsi="Times New Roman" w:cs="Times New Roman"/>
          <w:color w:val="000000"/>
          <w:sz w:val="24"/>
          <w:szCs w:val="24"/>
          <w:lang w:eastAsia="tr-TR"/>
        </w:rPr>
        <w:t>ünvanı</w:t>
      </w:r>
      <w:proofErr w:type="spellEnd"/>
      <w:r w:rsidRPr="00157751">
        <w:rPr>
          <w:rFonts w:ascii="Times New Roman" w:hAnsi="Times New Roman" w:cs="Times New Roman"/>
          <w:color w:val="000000"/>
          <w:sz w:val="24"/>
          <w:szCs w:val="24"/>
          <w:lang w:eastAsia="tr-TR"/>
        </w:rPr>
        <w:t xml:space="preserve">, vergi numarasını ve MERSİS numarasını, tedarikçi adına ise tedarikçi firmanın yanı sıra sanayici firmanın da </w:t>
      </w:r>
      <w:proofErr w:type="spellStart"/>
      <w:r w:rsidRPr="00157751">
        <w:rPr>
          <w:rFonts w:ascii="Times New Roman" w:hAnsi="Times New Roman" w:cs="Times New Roman"/>
          <w:color w:val="000000"/>
          <w:sz w:val="24"/>
          <w:szCs w:val="24"/>
          <w:lang w:eastAsia="tr-TR"/>
        </w:rPr>
        <w:t>ünvanı</w:t>
      </w:r>
      <w:proofErr w:type="spellEnd"/>
      <w:r w:rsidRPr="00157751">
        <w:rPr>
          <w:rFonts w:ascii="Times New Roman" w:hAnsi="Times New Roman" w:cs="Times New Roman"/>
          <w:color w:val="000000"/>
          <w:sz w:val="24"/>
          <w:szCs w:val="24"/>
          <w:lang w:eastAsia="tr-TR"/>
        </w:rPr>
        <w:t>, vergi numarasını ve MERSİS numarasını içerir.</w:t>
      </w:r>
    </w:p>
    <w:p w14:paraId="717674A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(4) ÜGM yazısının içeriği, farklı nihai ürünlerde aynı </w:t>
      </w:r>
      <w:proofErr w:type="spellStart"/>
      <w:r w:rsidRPr="00157751">
        <w:rPr>
          <w:rFonts w:ascii="Times New Roman" w:hAnsi="Times New Roman" w:cs="Times New Roman"/>
          <w:color w:val="000000"/>
          <w:sz w:val="24"/>
          <w:szCs w:val="24"/>
          <w:lang w:eastAsia="tr-TR"/>
        </w:rPr>
        <w:t>GTİP’e</w:t>
      </w:r>
      <w:proofErr w:type="spellEnd"/>
      <w:r w:rsidRPr="00157751">
        <w:rPr>
          <w:rFonts w:ascii="Times New Roman" w:hAnsi="Times New Roman" w:cs="Times New Roman"/>
          <w:color w:val="000000"/>
          <w:sz w:val="24"/>
          <w:szCs w:val="24"/>
          <w:lang w:eastAsia="tr-TR"/>
        </w:rPr>
        <w:t xml:space="preserve"> sahip girdi ürün kullanılması durumunda her bir nihai ürün için, nihai üründe birden fazla </w:t>
      </w:r>
      <w:proofErr w:type="spellStart"/>
      <w:r w:rsidRPr="00157751">
        <w:rPr>
          <w:rFonts w:ascii="Times New Roman" w:hAnsi="Times New Roman" w:cs="Times New Roman"/>
          <w:color w:val="000000"/>
          <w:sz w:val="24"/>
          <w:szCs w:val="24"/>
          <w:lang w:eastAsia="tr-TR"/>
        </w:rPr>
        <w:t>GTİP’e</w:t>
      </w:r>
      <w:proofErr w:type="spellEnd"/>
      <w:r w:rsidRPr="00157751">
        <w:rPr>
          <w:rFonts w:ascii="Times New Roman" w:hAnsi="Times New Roman" w:cs="Times New Roman"/>
          <w:color w:val="000000"/>
          <w:sz w:val="24"/>
          <w:szCs w:val="24"/>
          <w:lang w:eastAsia="tr-TR"/>
        </w:rPr>
        <w:t xml:space="preserve"> sahip ürün kullanılması durumunda ise girdi ürüne ait her bir GTİP için düzenlenir.</w:t>
      </w:r>
    </w:p>
    <w:p w14:paraId="6865275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(5) İl müdürlükleri, sanayici veya sanayici adına ithalat yapan tedarikçi firmaya yıl sonuna kadar geçerli olacak şekilde düzenlenecek ÜGM yazılarındaki mükerrerliğe engel olunması açısından gerekli tedbirleri alır.</w:t>
      </w:r>
    </w:p>
    <w:p w14:paraId="0BA23EBF"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(6) 25 sayılı Ürün Güvenliği ve Denetimi Tebliği kapsamında bir sanayici firmaya yönelik aynı anda yalnızca bir adet ÜGM yazısı düzenlenir ve TAREKS üzerinden onayı gerçekleştirilir. Firmanın aynı vergi numarası ve sanayi sicil kaydı ile birden fazla yerleşkede faaliyet göstermesi durumunda, her bir yerleşke için ayrı bir ÜGM yazısı düzenlenir.</w:t>
      </w:r>
    </w:p>
    <w:p w14:paraId="6A4DE39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(7) Başvuru yapıldığı tarihte geçerli olan kapasite raporunun geçerlilik süresine bakılmaksızın muafiyet yazısı 31 Aralık 2026’ya kadar geçerli olacak şekilde düzenlenir.</w:t>
      </w:r>
    </w:p>
    <w:p w14:paraId="49207577"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(8) İşbu Genelge hükümlerine uygun olmayan başvurulara ÜGM yazısı düzenlenmez.</w:t>
      </w:r>
    </w:p>
    <w:p w14:paraId="24A911D1"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051D4AAF"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4FC6C130"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16EE2F53"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4A9A314F"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7D4721C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ÜGM Yazısı Yenileme</w:t>
      </w:r>
    </w:p>
    <w:p w14:paraId="2CE6ECE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Madde 4-</w:t>
      </w:r>
      <w:r w:rsidRPr="00157751">
        <w:rPr>
          <w:rFonts w:ascii="Times New Roman" w:hAnsi="Times New Roman" w:cs="Times New Roman"/>
          <w:color w:val="000000"/>
          <w:sz w:val="24"/>
          <w:szCs w:val="24"/>
          <w:lang w:eastAsia="tr-TR"/>
        </w:rPr>
        <w:t> (1) Kapasite raporunun yenilenmesi, yıllık tüketim kapasitesinde değişiklik yapılması, mevcut olan veya yeni ilave edilen girdi ürünlerin olması vb. durumunda sanayici/tedarikçi tarafından başvuru yapılır.</w:t>
      </w:r>
    </w:p>
    <w:p w14:paraId="321B93F7"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(2) ÜGM yazısı yenileme başvurularında;</w:t>
      </w:r>
    </w:p>
    <w:p w14:paraId="67084518"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a) Yeni ÜGM yazısına konu kapasite artırımı/ürün değişikliği vb. durumlar için yeni kapasite raporu düzenlenmişse, firma tarafından Sanayi Sicil Bilgi Sisteminde güncelleme yapılır ve İl Müdürlüğünce kontrolü sağlanır.</w:t>
      </w:r>
    </w:p>
    <w:p w14:paraId="434F85CE"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 Kapasite değişikliği üzerine Sanayi/Ticaret/Sanayi ve Ticaret Odasınca düzenlenen yazı ile başvuru yapılmış ise işbu Genelgenin ikinci maddesinin dokuzuncu fıkrasında</w:t>
      </w:r>
    </w:p>
    <w:p w14:paraId="5CCD12BD"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belirtildiği şekilde Sanayi/Ticaret/Sanayi ve Ticaret Odasınca düzenlenen yazının başvuruda istenilen belgeler kısmına eklenmesi zorunludur.</w:t>
      </w:r>
    </w:p>
    <w:p w14:paraId="4254D3DF"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c) İl müdürlüğü tarafından, yıl içerisinde yapılan ithalat miktarı kapasite raporunda belirtilen miktardan düşülerek kalan kullanım miktarları üzerinden firmaya yeni ÜGM yazısı düzenlenir (Ek-2).</w:t>
      </w:r>
    </w:p>
    <w:p w14:paraId="4B50EB7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(3) İl müdürlüğü tarafından yeni ÜGM yazısı firmaya teslim edilmeden önce TAREKS üzerinden kullanım miktarları tekrar kontrol edilir.</w:t>
      </w:r>
    </w:p>
    <w:p w14:paraId="7A667C8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(4) İl müdürlüğü tarafından daha önce düzenlenen ÜGM yazısının iptali gerçekleştirilir.</w:t>
      </w:r>
    </w:p>
    <w:p w14:paraId="48C39B96"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(5) Firmaların ÜGM yazısı yenileme başvuruları, gerektiğinde Sanayi ve Teknoloji İl Müdürlüğü yetkililerince firmaya ait üretim tesisi yerinde ziyaret edilerek gerekli incelemeler yapıldıktan sonra tamamlanır.</w:t>
      </w:r>
    </w:p>
    <w:p w14:paraId="133495D9"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(6) ÜGM yazısının yenilenmesi işlemlerinde 3’üncü maddedeki hükümler geçerlidir.</w:t>
      </w:r>
    </w:p>
    <w:p w14:paraId="63655CD4"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Firmaya Yapılacak Bildirimler</w:t>
      </w:r>
    </w:p>
    <w:p w14:paraId="42A7174B"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Madde 5-</w:t>
      </w:r>
      <w:r w:rsidRPr="00157751">
        <w:rPr>
          <w:rFonts w:ascii="Times New Roman" w:hAnsi="Times New Roman" w:cs="Times New Roman"/>
          <w:color w:val="000000"/>
          <w:sz w:val="24"/>
          <w:szCs w:val="24"/>
          <w:lang w:eastAsia="tr-TR"/>
        </w:rPr>
        <w:t> (1) Sanayi ve Teknoloji İl Müdürlüklerince;</w:t>
      </w:r>
    </w:p>
    <w:p w14:paraId="1F356FC4"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a) Belirtilen şartların sağlanmaması durumunda, ÜGM yazısı düzenlenmeyip firmaya, gerekçesi belirtilerek yazılı/elektronik posta ile (firma e-posta adresini beyan etmiş ise) bilgi verilir.</w:t>
      </w:r>
    </w:p>
    <w:p w14:paraId="600D6BAC"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 Belirtilen şartların sağlanması durumunda, başvuru sahibi sanayici firma ise gereği için sanayici firmaya, başvuru sahibi sanayici adına tedarikçi firma ise gereği için tedarikçi firmaya, bilgi için sanayici firmaya hitaben ÜGM yazısı düzenlenir.</w:t>
      </w:r>
    </w:p>
    <w:p w14:paraId="7DE88B89"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c) ÜGM yazısı firmaya teslim edilmeden/iletilmeden önce Belge Ödeme (2. Ödeme) durumu kontrol edilir.</w:t>
      </w:r>
    </w:p>
    <w:p w14:paraId="5D3DEFBE"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Bakanlığa Yapılacak Bildirimler</w:t>
      </w:r>
    </w:p>
    <w:p w14:paraId="2C23384C"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Madde 6-</w:t>
      </w:r>
      <w:r w:rsidRPr="00157751">
        <w:rPr>
          <w:rFonts w:ascii="Times New Roman" w:hAnsi="Times New Roman" w:cs="Times New Roman"/>
          <w:color w:val="000000"/>
          <w:sz w:val="24"/>
          <w:szCs w:val="24"/>
          <w:lang w:eastAsia="tr-TR"/>
        </w:rPr>
        <w:t xml:space="preserve"> (1) Sanayi ve Teknoloji İl Müdürlüklerince, 25 sayılı Ürün Güvenliği ve Denetimi Tebliğinin 6 </w:t>
      </w:r>
      <w:proofErr w:type="spellStart"/>
      <w:r w:rsidRPr="00157751">
        <w:rPr>
          <w:rFonts w:ascii="Times New Roman" w:hAnsi="Times New Roman" w:cs="Times New Roman"/>
          <w:color w:val="000000"/>
          <w:sz w:val="24"/>
          <w:szCs w:val="24"/>
          <w:lang w:eastAsia="tr-TR"/>
        </w:rPr>
        <w:t>ncı</w:t>
      </w:r>
      <w:proofErr w:type="spellEnd"/>
      <w:r w:rsidRPr="00157751">
        <w:rPr>
          <w:rFonts w:ascii="Times New Roman" w:hAnsi="Times New Roman" w:cs="Times New Roman"/>
          <w:color w:val="000000"/>
          <w:sz w:val="24"/>
          <w:szCs w:val="24"/>
          <w:lang w:eastAsia="tr-TR"/>
        </w:rPr>
        <w:t xml:space="preserve"> maddesi kapsamında;</w:t>
      </w:r>
    </w:p>
    <w:p w14:paraId="5E338124"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a) Olumlu değerlendirildiği takdirde düzenlenecek olan ÜGM yazılarının ve TSE Üretim Girdi Muafiyeti Ön İnceleme Raporunun birer örneği, “İl Müdürlüğü adı” ve “firma adı” ile isimlendirilerek “.pdf” dosya formatında, Bakanlığımız Metroloji ve Sanayi Ürünleri Güvenliği Genel Müdürlüğü’ne (İthalat Denetim Birimi) elektronik posta yoluyla (sugithalat@sanayi.gov.tr) iletilir.</w:t>
      </w:r>
    </w:p>
    <w:p w14:paraId="18627958" w14:textId="77777777" w:rsidR="00157751" w:rsidRDefault="00157751" w:rsidP="00157751">
      <w:pPr>
        <w:spacing w:before="120"/>
        <w:ind w:firstLine="709"/>
        <w:jc w:val="both"/>
        <w:rPr>
          <w:rFonts w:ascii="Times New Roman" w:hAnsi="Times New Roman" w:cs="Times New Roman"/>
          <w:color w:val="000000"/>
          <w:sz w:val="24"/>
          <w:szCs w:val="24"/>
          <w:lang w:eastAsia="tr-TR"/>
        </w:rPr>
      </w:pPr>
    </w:p>
    <w:p w14:paraId="14D5F00D" w14:textId="77777777" w:rsidR="00157751" w:rsidRDefault="00157751" w:rsidP="00157751">
      <w:pPr>
        <w:spacing w:before="120"/>
        <w:ind w:firstLine="709"/>
        <w:jc w:val="both"/>
        <w:rPr>
          <w:rFonts w:ascii="Times New Roman" w:hAnsi="Times New Roman" w:cs="Times New Roman"/>
          <w:color w:val="000000"/>
          <w:sz w:val="24"/>
          <w:szCs w:val="24"/>
          <w:lang w:eastAsia="tr-TR"/>
        </w:rPr>
      </w:pPr>
    </w:p>
    <w:p w14:paraId="6E66D659" w14:textId="77777777" w:rsidR="00157751" w:rsidRDefault="00157751" w:rsidP="00157751">
      <w:pPr>
        <w:spacing w:before="120"/>
        <w:ind w:firstLine="709"/>
        <w:jc w:val="both"/>
        <w:rPr>
          <w:rFonts w:ascii="Times New Roman" w:hAnsi="Times New Roman" w:cs="Times New Roman"/>
          <w:color w:val="000000"/>
          <w:sz w:val="24"/>
          <w:szCs w:val="24"/>
          <w:lang w:eastAsia="tr-TR"/>
        </w:rPr>
      </w:pPr>
    </w:p>
    <w:p w14:paraId="78EE317E"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lastRenderedPageBreak/>
        <w:t xml:space="preserve">b) Olumlu ya da olumsuz değerlendirilen ÜGM başvurularının tamamına ilişkin veriler, Ek-4’te iletilen “ÜGM Başvuruları Takip Listesi-2026-25” </w:t>
      </w:r>
      <w:proofErr w:type="spellStart"/>
      <w:r w:rsidRPr="00157751">
        <w:rPr>
          <w:rFonts w:ascii="Times New Roman" w:hAnsi="Times New Roman" w:cs="Times New Roman"/>
          <w:color w:val="000000"/>
          <w:sz w:val="24"/>
          <w:szCs w:val="24"/>
          <w:lang w:eastAsia="tr-TR"/>
        </w:rPr>
        <w:t>excel</w:t>
      </w:r>
      <w:proofErr w:type="spellEnd"/>
      <w:r w:rsidRPr="00157751">
        <w:rPr>
          <w:rFonts w:ascii="Times New Roman" w:hAnsi="Times New Roman" w:cs="Times New Roman"/>
          <w:color w:val="000000"/>
          <w:sz w:val="24"/>
          <w:szCs w:val="24"/>
          <w:lang w:eastAsia="tr-TR"/>
        </w:rPr>
        <w:t xml:space="preserve"> dosyasının birinci sayfasındaki tabloya, kendinden önceki aylara ait başvuruları da kapsayacak şekilde ve ikinci sayfasında yer alan </w:t>
      </w:r>
      <w:proofErr w:type="spellStart"/>
      <w:r w:rsidRPr="00157751">
        <w:rPr>
          <w:rFonts w:ascii="Times New Roman" w:hAnsi="Times New Roman" w:cs="Times New Roman"/>
          <w:color w:val="000000"/>
          <w:sz w:val="24"/>
          <w:szCs w:val="24"/>
          <w:lang w:eastAsia="tr-TR"/>
        </w:rPr>
        <w:t>izahatlara</w:t>
      </w:r>
      <w:proofErr w:type="spellEnd"/>
      <w:r w:rsidRPr="00157751">
        <w:rPr>
          <w:rFonts w:ascii="Times New Roman" w:hAnsi="Times New Roman" w:cs="Times New Roman"/>
          <w:color w:val="000000"/>
          <w:sz w:val="24"/>
          <w:szCs w:val="24"/>
          <w:lang w:eastAsia="tr-TR"/>
        </w:rPr>
        <w:t xml:space="preserve"> dikkat edilmek suretiyle doldurularak, bir sonraki ayın ilk haftası içinde “.</w:t>
      </w:r>
      <w:proofErr w:type="spellStart"/>
      <w:r w:rsidRPr="00157751">
        <w:rPr>
          <w:rFonts w:ascii="Times New Roman" w:hAnsi="Times New Roman" w:cs="Times New Roman"/>
          <w:color w:val="000000"/>
          <w:sz w:val="24"/>
          <w:szCs w:val="24"/>
          <w:lang w:eastAsia="tr-TR"/>
        </w:rPr>
        <w:t>xls</w:t>
      </w:r>
      <w:proofErr w:type="spellEnd"/>
      <w:r w:rsidRPr="00157751">
        <w:rPr>
          <w:rFonts w:ascii="Times New Roman" w:hAnsi="Times New Roman" w:cs="Times New Roman"/>
          <w:color w:val="000000"/>
          <w:sz w:val="24"/>
          <w:szCs w:val="24"/>
          <w:lang w:eastAsia="tr-TR"/>
        </w:rPr>
        <w:t>” veya “.</w:t>
      </w:r>
      <w:proofErr w:type="spellStart"/>
      <w:r w:rsidRPr="00157751">
        <w:rPr>
          <w:rFonts w:ascii="Times New Roman" w:hAnsi="Times New Roman" w:cs="Times New Roman"/>
          <w:color w:val="000000"/>
          <w:sz w:val="24"/>
          <w:szCs w:val="24"/>
          <w:lang w:eastAsia="tr-TR"/>
        </w:rPr>
        <w:t>xlsx</w:t>
      </w:r>
      <w:proofErr w:type="spellEnd"/>
      <w:r w:rsidRPr="00157751">
        <w:rPr>
          <w:rFonts w:ascii="Times New Roman" w:hAnsi="Times New Roman" w:cs="Times New Roman"/>
          <w:color w:val="000000"/>
          <w:sz w:val="24"/>
          <w:szCs w:val="24"/>
          <w:lang w:eastAsia="tr-TR"/>
        </w:rPr>
        <w:t>” formatında, Bakanlığımız Metroloji ve Sanayi Ürünleri Güvenliği Genel Müdürlüğü’ne (İthalat Denetim Birimi) elektronik posta yoluyla (sugithalat@sanayi.gov.tr) iletilir.</w:t>
      </w:r>
    </w:p>
    <w:p w14:paraId="64EDB2CC"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c) 9 ve 32 sayılı Ürün Güvenliği ve Denetimi Tebliği kapsamındaki başvurular </w:t>
      </w:r>
      <w:r w:rsidRPr="00157751">
        <w:rPr>
          <w:rFonts w:ascii="Times New Roman" w:hAnsi="Times New Roman" w:cs="Times New Roman"/>
          <w:i/>
          <w:iCs/>
          <w:color w:val="000000"/>
          <w:sz w:val="24"/>
          <w:szCs w:val="24"/>
          <w:lang w:eastAsia="tr-TR"/>
        </w:rPr>
        <w:t>(ÜGM Başvuruları Takip Listesi-2026_9-32)</w:t>
      </w:r>
      <w:r w:rsidRPr="00157751">
        <w:rPr>
          <w:rFonts w:ascii="Times New Roman" w:hAnsi="Times New Roman" w:cs="Times New Roman"/>
          <w:color w:val="000000"/>
          <w:sz w:val="24"/>
          <w:szCs w:val="24"/>
          <w:lang w:eastAsia="tr-TR"/>
        </w:rPr>
        <w:t> ile 25 sayılı Ürün Güvenliği ve Denetimi Tebliği kapsamındaki başvurular </w:t>
      </w:r>
      <w:r w:rsidRPr="00157751">
        <w:rPr>
          <w:rFonts w:ascii="Times New Roman" w:hAnsi="Times New Roman" w:cs="Times New Roman"/>
          <w:i/>
          <w:iCs/>
          <w:color w:val="000000"/>
          <w:sz w:val="24"/>
          <w:szCs w:val="24"/>
          <w:lang w:eastAsia="tr-TR"/>
        </w:rPr>
        <w:t>(ÜGM Başvuruları Takip Listesi-2026-25)</w:t>
      </w:r>
      <w:r w:rsidRPr="00157751">
        <w:rPr>
          <w:rFonts w:ascii="Times New Roman" w:hAnsi="Times New Roman" w:cs="Times New Roman"/>
          <w:color w:val="000000"/>
          <w:sz w:val="24"/>
          <w:szCs w:val="24"/>
          <w:lang w:eastAsia="tr-TR"/>
        </w:rPr>
        <w:t> ayrı ayrı kendi tablolarına işlenecek olup tek tablo halinde iletilmeyecektir.</w:t>
      </w:r>
    </w:p>
    <w:p w14:paraId="0DF1180D"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ÜGM Yazısına İlişkin TAREKS İşlemleri</w:t>
      </w:r>
    </w:p>
    <w:p w14:paraId="7534595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Madde 7-</w:t>
      </w:r>
      <w:r w:rsidRPr="00157751">
        <w:rPr>
          <w:rFonts w:ascii="Times New Roman" w:hAnsi="Times New Roman" w:cs="Times New Roman"/>
          <w:color w:val="000000"/>
          <w:sz w:val="24"/>
          <w:szCs w:val="24"/>
          <w:lang w:eastAsia="tr-TR"/>
        </w:rPr>
        <w:t> Sanayi ve Teknoloji İl Müdürlüklerince;</w:t>
      </w:r>
    </w:p>
    <w:p w14:paraId="7453C49A"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(1) Firmanın ÜGM yazısını Dış Ticarette Risk Esaslı Kontrol Sistemi’ne (TAREKS) yüklemesinin akabinde gerekli incelemeler yapılarak onay/ret işlemleri elektronik imza vasıtasıyla gerçekleştirilir.</w:t>
      </w:r>
    </w:p>
    <w:p w14:paraId="4CAA4719"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(2) Onay işlemi gerçekleştirmeden önce verilen ÜGM yazısı ile sisteme yüklenen ÜGM yazısının aynı olup olmadığının kontrolü yapılır.</w:t>
      </w:r>
    </w:p>
    <w:p w14:paraId="3B766D5D"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(3) </w:t>
      </w:r>
      <w:proofErr w:type="spellStart"/>
      <w:r w:rsidRPr="00157751">
        <w:rPr>
          <w:rFonts w:ascii="Times New Roman" w:hAnsi="Times New Roman" w:cs="Times New Roman"/>
          <w:color w:val="000000"/>
          <w:sz w:val="24"/>
          <w:szCs w:val="24"/>
          <w:lang w:eastAsia="tr-TR"/>
        </w:rPr>
        <w:t>TAREKS’te</w:t>
      </w:r>
      <w:proofErr w:type="spellEnd"/>
      <w:r w:rsidRPr="00157751">
        <w:rPr>
          <w:rFonts w:ascii="Times New Roman" w:hAnsi="Times New Roman" w:cs="Times New Roman"/>
          <w:color w:val="000000"/>
          <w:sz w:val="24"/>
          <w:szCs w:val="24"/>
          <w:lang w:eastAsia="tr-TR"/>
        </w:rPr>
        <w:t xml:space="preserve"> firma </w:t>
      </w:r>
      <w:proofErr w:type="spellStart"/>
      <w:r w:rsidRPr="00157751">
        <w:rPr>
          <w:rFonts w:ascii="Times New Roman" w:hAnsi="Times New Roman" w:cs="Times New Roman"/>
          <w:color w:val="000000"/>
          <w:sz w:val="24"/>
          <w:szCs w:val="24"/>
          <w:lang w:eastAsia="tr-TR"/>
        </w:rPr>
        <w:t>ünvanı</w:t>
      </w:r>
      <w:proofErr w:type="spellEnd"/>
      <w:r w:rsidRPr="00157751">
        <w:rPr>
          <w:rFonts w:ascii="Times New Roman" w:hAnsi="Times New Roman" w:cs="Times New Roman"/>
          <w:color w:val="000000"/>
          <w:sz w:val="24"/>
          <w:szCs w:val="24"/>
          <w:lang w:eastAsia="tr-TR"/>
        </w:rPr>
        <w:t xml:space="preserve"> (başvuruyu yapan: sanayici veya tedarikçi), sanayici firma </w:t>
      </w:r>
      <w:proofErr w:type="spellStart"/>
      <w:r w:rsidRPr="00157751">
        <w:rPr>
          <w:rFonts w:ascii="Times New Roman" w:hAnsi="Times New Roman" w:cs="Times New Roman"/>
          <w:color w:val="000000"/>
          <w:sz w:val="24"/>
          <w:szCs w:val="24"/>
          <w:lang w:eastAsia="tr-TR"/>
        </w:rPr>
        <w:t>ünvanı</w:t>
      </w:r>
      <w:proofErr w:type="spellEnd"/>
      <w:r w:rsidRPr="00157751">
        <w:rPr>
          <w:rFonts w:ascii="Times New Roman" w:hAnsi="Times New Roman" w:cs="Times New Roman"/>
          <w:color w:val="000000"/>
          <w:sz w:val="24"/>
          <w:szCs w:val="24"/>
          <w:lang w:eastAsia="tr-TR"/>
        </w:rPr>
        <w:t>, belge tipi (üretim girdisi seçilmiş olmalıdır), GTİP, kota miktarı, kalan miktar, miktar birimlerinin il müdürlüğümüzce verilen ÜGM içeriği ile aynı olup olmadığı kontrol edilir.</w:t>
      </w:r>
    </w:p>
    <w:p w14:paraId="494E561C"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(4) Daha önce onaylanmış ve kullanımda olan ÜGM yazılarına ilişkin iptal işlemleri TAREKS üzerinden de eş zamanlı olarak yürütülür ve ilgili ÜGM yazılarının kullanımı iptal edilerek ivedilikle e- posta yolu ile akabinde resmi yazı ile firmaya bildirimde bulunulur. (Ek-3)</w:t>
      </w:r>
    </w:p>
    <w:p w14:paraId="5D4A5B65"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Denetim</w:t>
      </w:r>
    </w:p>
    <w:p w14:paraId="08A108C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Madde 8-</w:t>
      </w:r>
      <w:r w:rsidRPr="00157751">
        <w:rPr>
          <w:rFonts w:ascii="Times New Roman" w:hAnsi="Times New Roman" w:cs="Times New Roman"/>
          <w:color w:val="000000"/>
          <w:sz w:val="24"/>
          <w:szCs w:val="24"/>
          <w:lang w:eastAsia="tr-TR"/>
        </w:rPr>
        <w:t> (1) Sanayi ve Teknoloji İl Müdürlüklerince gerekli hallerde;</w:t>
      </w:r>
    </w:p>
    <w:p w14:paraId="24D9D6DD"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a) Girdi ürün ve/veya nihai ürün Bakanlığımız yetki ve sorumluluk alanında bulunan mevzuat kapsamında ise yazı düzenlenmeden önce veya sonra; girdi ürün ve/veya nihai ürüne ilişkin teknik mevzuat gereklerine ilişkin belge ve dokümanlar firmadan talep edilerek (teknik dosya, uygunluk beyanları, sertifikaları, test raporları, vb.) incelenir ve/veya firma üretim tesisi ziyaret edilerek bu doğrulamalar sağlanır.</w:t>
      </w:r>
    </w:p>
    <w:p w14:paraId="5414B4B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 ÜGM yazısının düzenlendiği yıl içerisinde firma üretim yerinde ziyaret edilerek ithalatı yapılan ürünlerin üretimde kullanılıp kullanılmadığı kontrol edilir.</w:t>
      </w:r>
    </w:p>
    <w:p w14:paraId="39651DC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c) İthalatı yapılan ürünlerin firmada depolandığı alanlar da kontrol edilir.</w:t>
      </w:r>
    </w:p>
    <w:p w14:paraId="7733501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(2) </w:t>
      </w:r>
      <w:proofErr w:type="spellStart"/>
      <w:r w:rsidRPr="00157751">
        <w:rPr>
          <w:rFonts w:ascii="Times New Roman" w:hAnsi="Times New Roman" w:cs="Times New Roman"/>
          <w:color w:val="000000"/>
          <w:sz w:val="24"/>
          <w:szCs w:val="24"/>
          <w:lang w:eastAsia="tr-TR"/>
        </w:rPr>
        <w:t>ÜGM’ye</w:t>
      </w:r>
      <w:proofErr w:type="spellEnd"/>
      <w:r w:rsidRPr="00157751">
        <w:rPr>
          <w:rFonts w:ascii="Times New Roman" w:hAnsi="Times New Roman" w:cs="Times New Roman"/>
          <w:color w:val="000000"/>
          <w:sz w:val="24"/>
          <w:szCs w:val="24"/>
          <w:lang w:eastAsia="tr-TR"/>
        </w:rPr>
        <w:t xml:space="preserve"> konu girdi ürün veya nihai ürünlerle ilgili mevzuata ilişkin uygunsuzluk tespit edilmesi halinde, işbu Genelgenin 9 uncu maddesindeki hususlara ilave olarak İl Müdürlüğü tarafından ilgili teknik mevzuat kapsamında da piyasa gözetimi ve denetimi faaliyeti başlatılır.</w:t>
      </w:r>
    </w:p>
    <w:p w14:paraId="0693D660"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(3) ÜGM yazısı düzenlenmesi öncesinde ya da sonrasında yapılacak denetimlere ilişkin düzenlenecek PGD tutanaklarında denetim nedenine “ithalat denetimi &gt; üretim girdi muafiyet yazısı öncesi veya sonrası” seçilerek, açıklama kısmına da ilgili denetim faaliyetinin ÜGM yazısına yönelik olduğu açıkça belirtilir.</w:t>
      </w:r>
    </w:p>
    <w:p w14:paraId="7093E2E2"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(4) ÜGM yazısı konusu girdi ürünlerin nihai ürünlerde kullanılıp kullanılmadığına dair ispat yükümlülüğü firmaya aittir.</w:t>
      </w:r>
    </w:p>
    <w:p w14:paraId="7A39F3F0"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1C5035B3"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4C28E314"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579C41F1" w14:textId="77777777" w:rsidR="00157751" w:rsidRDefault="00157751" w:rsidP="00157751">
      <w:pPr>
        <w:spacing w:before="120"/>
        <w:ind w:firstLine="709"/>
        <w:jc w:val="both"/>
        <w:rPr>
          <w:rFonts w:ascii="Times New Roman" w:hAnsi="Times New Roman" w:cs="Times New Roman"/>
          <w:b/>
          <w:bCs/>
          <w:color w:val="000000"/>
          <w:sz w:val="24"/>
          <w:szCs w:val="24"/>
          <w:lang w:eastAsia="tr-TR"/>
        </w:rPr>
      </w:pPr>
    </w:p>
    <w:p w14:paraId="7473F946"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lastRenderedPageBreak/>
        <w:t>Yaptırımlar</w:t>
      </w:r>
    </w:p>
    <w:p w14:paraId="202EF854"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Madde 9</w:t>
      </w:r>
      <w:r w:rsidRPr="00157751">
        <w:rPr>
          <w:rFonts w:ascii="Times New Roman" w:hAnsi="Times New Roman" w:cs="Times New Roman"/>
          <w:color w:val="000000"/>
          <w:sz w:val="24"/>
          <w:szCs w:val="24"/>
          <w:lang w:eastAsia="tr-TR"/>
        </w:rPr>
        <w:t> (1) İşbu Genelge hükümlerine uygun olmayan başvurular Sanayi ve Teknoloji İl Müdürlüklerince olumsuz olarak sonuçlandırılır.</w:t>
      </w:r>
    </w:p>
    <w:p w14:paraId="44F978C5"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(2) 7223 sayılı Kanun kapsamında </w:t>
      </w:r>
      <w:proofErr w:type="spellStart"/>
      <w:r w:rsidRPr="00157751">
        <w:rPr>
          <w:rFonts w:ascii="Times New Roman" w:hAnsi="Times New Roman" w:cs="Times New Roman"/>
          <w:color w:val="000000"/>
          <w:sz w:val="24"/>
          <w:szCs w:val="24"/>
          <w:lang w:eastAsia="tr-TR"/>
        </w:rPr>
        <w:t>ÜGM’ye</w:t>
      </w:r>
      <w:proofErr w:type="spellEnd"/>
      <w:r w:rsidRPr="00157751">
        <w:rPr>
          <w:rFonts w:ascii="Times New Roman" w:hAnsi="Times New Roman" w:cs="Times New Roman"/>
          <w:color w:val="000000"/>
          <w:sz w:val="24"/>
          <w:szCs w:val="24"/>
          <w:lang w:eastAsia="tr-TR"/>
        </w:rPr>
        <w:t xml:space="preserve"> konu ürünlerine yaptırım uygulanan (şekli uygunsuzluk, risk, taşıyan uygunsuzluk, ciddi risk taşıyan uygunsuzluk) sanayiciler, yaptırıma konu yükümlülüklerini yerine getirene kadar söz konusu ürünlerine yönelik muafiyetten yararlanamazlar.</w:t>
      </w:r>
    </w:p>
    <w:p w14:paraId="319AF7A2"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a) Firmanın ÜGM yazısı iptal edilir. (Ek-3)</w:t>
      </w:r>
    </w:p>
    <w:p w14:paraId="211AC21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 Bu ürünler hariç olmak üzere, diğer ürünleriyle ilgili firmaya ÜGM yazısı düzenlenebilir.</w:t>
      </w:r>
    </w:p>
    <w:p w14:paraId="1A93D334"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(3) Firmanın, ÜGM yazısı kullanarak ithal ettiği girdi ürünlerin doğrudan piyasaya arz edildiğinin tespit edilmesi halinde;</w:t>
      </w:r>
    </w:p>
    <w:p w14:paraId="341A413E"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a) ÜGM yazısı ivedilikle iptal edilir. (Ek-3)</w:t>
      </w:r>
    </w:p>
    <w:p w14:paraId="6E45A8B5"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 Firma süresiz olarak muafiyetten yararlanamaz.</w:t>
      </w:r>
    </w:p>
    <w:p w14:paraId="01662902"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c) Piyasaya arz edilmiş girdi ürünler için PGD faaliyeti yürütülür.</w:t>
      </w:r>
    </w:p>
    <w:p w14:paraId="473FF1F1"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(4) Firmanın faaliyetlerine son verdiği, işletmesini resmi olarak başka bir ile taşıdığı vb. durumların tespit edilmesi halinde, ivedilikle ÜGM yazısı iptal edilir. (Ek-3)</w:t>
      </w:r>
    </w:p>
    <w:p w14:paraId="7B31779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xml:space="preserve">(5) </w:t>
      </w:r>
      <w:proofErr w:type="spellStart"/>
      <w:r w:rsidRPr="00157751">
        <w:rPr>
          <w:rFonts w:ascii="Times New Roman" w:hAnsi="Times New Roman" w:cs="Times New Roman"/>
          <w:color w:val="000000"/>
          <w:sz w:val="24"/>
          <w:szCs w:val="24"/>
          <w:lang w:eastAsia="tr-TR"/>
        </w:rPr>
        <w:t>TAREKS’e</w:t>
      </w:r>
      <w:proofErr w:type="spellEnd"/>
      <w:r w:rsidRPr="00157751">
        <w:rPr>
          <w:rFonts w:ascii="Times New Roman" w:hAnsi="Times New Roman" w:cs="Times New Roman"/>
          <w:color w:val="000000"/>
          <w:sz w:val="24"/>
          <w:szCs w:val="24"/>
          <w:lang w:eastAsia="tr-TR"/>
        </w:rPr>
        <w:t xml:space="preserve"> ÜGM yazısı yerine usulsüz belge yüklenmesi veya muafiyetten usulsüz yararlanıldığının tespiti durumunda, var olan ÜGM yazısı iptal edilir (Ek-3) ve firma süresiz olarak muafiyetten yararlanamaz.</w:t>
      </w:r>
    </w:p>
    <w:p w14:paraId="33C54394"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Diğer Mevzuat Kapsamındaki Yükümlülükler</w:t>
      </w:r>
    </w:p>
    <w:p w14:paraId="31BE644D"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Madde 10</w:t>
      </w:r>
      <w:r w:rsidRPr="00157751">
        <w:rPr>
          <w:rFonts w:ascii="Times New Roman" w:hAnsi="Times New Roman" w:cs="Times New Roman"/>
          <w:color w:val="000000"/>
          <w:sz w:val="24"/>
          <w:szCs w:val="24"/>
          <w:lang w:eastAsia="tr-TR"/>
        </w:rPr>
        <w:t>-(1) İşbu Genelge kapsamında sanayici veya sanayici adına ithalat yapan tedarikçiye hitaben düzenlenen ÜGM yazıları;</w:t>
      </w:r>
    </w:p>
    <w:p w14:paraId="701AA826"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a) 7223 sayılı “Ürün Güvenliği ve Teknik Düzenlemeler Kanunu” kapsamında uyulması gereken düzenlemelere ilişkin firma sorumluluklarını ortadan kaldırmaz,</w:t>
      </w:r>
    </w:p>
    <w:p w14:paraId="49B1B343"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 Diğer mevzuat kapsamında alınması gereken izin ve belgelerin yerine geçmez ve ilgili mevzuattan kaynaklanan yükümlülüklerin yerine getirilmesine engel teşkil etmez.</w:t>
      </w:r>
    </w:p>
    <w:p w14:paraId="4136FC1D"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(2) Bu Genelge hükümlerine uygun olmaması sebebiyle ÜGM yazısı verilmemesi ürünlerin ithalatına engel oluşturmaz.</w:t>
      </w:r>
    </w:p>
    <w:p w14:paraId="7572B827"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Yürürlük</w:t>
      </w:r>
    </w:p>
    <w:p w14:paraId="4D0FA548"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Madde 11-</w:t>
      </w:r>
      <w:r w:rsidRPr="00157751">
        <w:rPr>
          <w:rFonts w:ascii="Times New Roman" w:hAnsi="Times New Roman" w:cs="Times New Roman"/>
          <w:color w:val="000000"/>
          <w:sz w:val="24"/>
          <w:szCs w:val="24"/>
          <w:lang w:eastAsia="tr-TR"/>
        </w:rPr>
        <w:t> (1) 31.12.2024 tarihli ve 6463294 sayılı Bakanlığımız Genelgesi yürürlükten kaldırılmıştır.</w:t>
      </w:r>
    </w:p>
    <w:p w14:paraId="6C449165"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(2) İşbu Genelge 31.12.2026 tarihine kadar geçerlidir.</w:t>
      </w:r>
    </w:p>
    <w:p w14:paraId="1D8AD285" w14:textId="77777777" w:rsidR="00157751" w:rsidRPr="00157751" w:rsidRDefault="00157751" w:rsidP="00157751">
      <w:pPr>
        <w:spacing w:before="120"/>
        <w:ind w:firstLine="709"/>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ÜGM yazılarına ilişkin yapılacak işlemlerin yukarıda belirtilen hususlar çerçevesinde gerçekleştirilmesi hususunda bilgilerini ve gereğini rica ederim.</w:t>
      </w:r>
    </w:p>
    <w:p w14:paraId="71BAF17C" w14:textId="77777777" w:rsidR="00157751" w:rsidRDefault="00157751" w:rsidP="00157751">
      <w:pPr>
        <w:spacing w:before="100" w:beforeAutospacing="1"/>
        <w:rPr>
          <w:rFonts w:ascii="Times New Roman" w:hAnsi="Times New Roman" w:cs="Times New Roman"/>
          <w:color w:val="000000"/>
          <w:sz w:val="24"/>
          <w:szCs w:val="24"/>
          <w:lang w:eastAsia="tr-TR"/>
        </w:rPr>
      </w:pPr>
      <w:r w:rsidRPr="00157751">
        <w:rPr>
          <w:rFonts w:ascii="Times New Roman" w:hAnsi="Times New Roman" w:cs="Times New Roman"/>
          <w:color w:val="000000"/>
          <w:sz w:val="24"/>
          <w:szCs w:val="24"/>
          <w:lang w:eastAsia="tr-TR"/>
        </w:rPr>
        <w:t> </w:t>
      </w:r>
    </w:p>
    <w:p w14:paraId="209AA5ED" w14:textId="77777777" w:rsidR="00157751" w:rsidRDefault="00157751" w:rsidP="00157751">
      <w:pPr>
        <w:spacing w:before="100" w:beforeAutospacing="1"/>
        <w:rPr>
          <w:rFonts w:ascii="Times New Roman" w:hAnsi="Times New Roman" w:cs="Times New Roman"/>
          <w:color w:val="000000"/>
          <w:sz w:val="24"/>
          <w:szCs w:val="24"/>
          <w:lang w:eastAsia="tr-TR"/>
        </w:rPr>
      </w:pPr>
    </w:p>
    <w:p w14:paraId="67DC33BC" w14:textId="77777777" w:rsidR="00157751" w:rsidRDefault="00157751" w:rsidP="00157751">
      <w:pPr>
        <w:spacing w:before="100" w:beforeAutospacing="1"/>
        <w:rPr>
          <w:rFonts w:ascii="Times New Roman" w:hAnsi="Times New Roman" w:cs="Times New Roman"/>
          <w:color w:val="000000"/>
          <w:sz w:val="24"/>
          <w:szCs w:val="24"/>
          <w:lang w:eastAsia="tr-TR"/>
        </w:rPr>
      </w:pPr>
    </w:p>
    <w:p w14:paraId="05B9ADCF" w14:textId="77777777" w:rsidR="00157751" w:rsidRDefault="00157751" w:rsidP="00157751">
      <w:pPr>
        <w:spacing w:before="100" w:beforeAutospacing="1"/>
        <w:rPr>
          <w:rFonts w:ascii="Times New Roman" w:hAnsi="Times New Roman" w:cs="Times New Roman"/>
          <w:color w:val="000000"/>
          <w:sz w:val="24"/>
          <w:szCs w:val="24"/>
          <w:lang w:eastAsia="tr-TR"/>
        </w:rPr>
      </w:pPr>
    </w:p>
    <w:p w14:paraId="3F4D9100" w14:textId="77777777" w:rsidR="00157751" w:rsidRPr="00157751" w:rsidRDefault="00157751" w:rsidP="00157751">
      <w:pPr>
        <w:spacing w:before="100" w:beforeAutospacing="1"/>
        <w:rPr>
          <w:rFonts w:ascii="Arial" w:hAnsi="Arial" w:cs="Arial"/>
          <w:color w:val="000000"/>
          <w:sz w:val="20"/>
          <w:szCs w:val="20"/>
          <w:lang w:eastAsia="tr-TR"/>
        </w:rPr>
      </w:pPr>
    </w:p>
    <w:p w14:paraId="2BCF1297" w14:textId="77777777" w:rsidR="00157751" w:rsidRPr="00157751" w:rsidRDefault="00157751" w:rsidP="00157751">
      <w:pPr>
        <w:spacing w:before="100" w:beforeAutospacing="1"/>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lastRenderedPageBreak/>
        <w:t> </w:t>
      </w:r>
    </w:p>
    <w:p w14:paraId="4208FE1A" w14:textId="77777777" w:rsidR="00157751" w:rsidRPr="00157751" w:rsidRDefault="00157751" w:rsidP="00157751">
      <w:pPr>
        <w:spacing w:before="100" w:beforeAutospacing="1"/>
        <w:jc w:val="right"/>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Dr. Çetin Ali DÖNMEZ</w:t>
      </w:r>
    </w:p>
    <w:p w14:paraId="6E08FDB7" w14:textId="77777777" w:rsidR="00157751" w:rsidRPr="00157751" w:rsidRDefault="00157751" w:rsidP="00157751">
      <w:pPr>
        <w:spacing w:before="100" w:beforeAutospacing="1"/>
        <w:jc w:val="right"/>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Bakan a.</w:t>
      </w:r>
    </w:p>
    <w:p w14:paraId="69FA4040" w14:textId="77777777" w:rsidR="00157751" w:rsidRPr="00157751" w:rsidRDefault="00157751" w:rsidP="00157751">
      <w:pPr>
        <w:spacing w:before="100" w:beforeAutospacing="1"/>
        <w:jc w:val="right"/>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Bakan Yardımcısı</w:t>
      </w:r>
    </w:p>
    <w:p w14:paraId="407FD14F" w14:textId="77777777" w:rsidR="00157751" w:rsidRPr="00157751" w:rsidRDefault="00157751" w:rsidP="00157751">
      <w:pPr>
        <w:spacing w:before="100" w:beforeAutospacing="1"/>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w:t>
      </w:r>
    </w:p>
    <w:p w14:paraId="028D996C" w14:textId="77777777" w:rsidR="00157751" w:rsidRPr="00157751" w:rsidRDefault="00157751" w:rsidP="00157751">
      <w:pPr>
        <w:spacing w:before="100" w:beforeAutospacing="1"/>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w:t>
      </w:r>
    </w:p>
    <w:p w14:paraId="0D436FEC" w14:textId="77777777" w:rsidR="00157751" w:rsidRPr="00157751" w:rsidRDefault="00157751" w:rsidP="00157751">
      <w:pPr>
        <w:spacing w:before="100" w:beforeAutospacing="1"/>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w:t>
      </w:r>
    </w:p>
    <w:p w14:paraId="6F29603D" w14:textId="77777777" w:rsidR="00157751" w:rsidRPr="00157751" w:rsidRDefault="00157751" w:rsidP="00157751">
      <w:pPr>
        <w:spacing w:before="100" w:beforeAutospacing="1"/>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Ek:</w:t>
      </w:r>
    </w:p>
    <w:p w14:paraId="215DFB24" w14:textId="77777777" w:rsidR="00157751" w:rsidRPr="00157751" w:rsidRDefault="00157751" w:rsidP="00157751">
      <w:pPr>
        <w:spacing w:before="100" w:beforeAutospacing="1"/>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1- ÜGM Yazısı Örneği 2026-25</w:t>
      </w:r>
    </w:p>
    <w:p w14:paraId="2D784981" w14:textId="77777777" w:rsidR="00157751" w:rsidRPr="00157751" w:rsidRDefault="00157751" w:rsidP="00157751">
      <w:pPr>
        <w:spacing w:before="100" w:beforeAutospacing="1"/>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2- ÜGM Yenileme Yazısı Örneği 2026-25</w:t>
      </w:r>
    </w:p>
    <w:p w14:paraId="7AA8A0E4" w14:textId="77777777" w:rsidR="00157751" w:rsidRPr="00157751" w:rsidRDefault="00157751" w:rsidP="00157751">
      <w:pPr>
        <w:spacing w:before="100" w:beforeAutospacing="1"/>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3- ÜGM İptal Yazısı Örneği 2026-25</w:t>
      </w:r>
    </w:p>
    <w:p w14:paraId="32315286" w14:textId="77777777" w:rsidR="00157751" w:rsidRPr="00157751" w:rsidRDefault="00157751" w:rsidP="00157751">
      <w:pPr>
        <w:spacing w:before="100" w:beforeAutospacing="1"/>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4- ÜGM Başvuruları Takip Listesi-2026-25</w:t>
      </w:r>
    </w:p>
    <w:p w14:paraId="2937B6B9" w14:textId="77777777" w:rsidR="00157751" w:rsidRPr="00157751" w:rsidRDefault="00157751" w:rsidP="00157751">
      <w:pPr>
        <w:spacing w:before="100" w:beforeAutospacing="1"/>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 </w:t>
      </w:r>
    </w:p>
    <w:p w14:paraId="59699B17" w14:textId="77777777" w:rsidR="00157751" w:rsidRPr="00157751" w:rsidRDefault="00157751" w:rsidP="00157751">
      <w:pPr>
        <w:spacing w:before="100" w:beforeAutospacing="1"/>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 </w:t>
      </w:r>
    </w:p>
    <w:p w14:paraId="436FB0EC" w14:textId="77777777" w:rsidR="00157751" w:rsidRPr="00157751" w:rsidRDefault="00157751" w:rsidP="00157751">
      <w:pPr>
        <w:spacing w:before="100" w:beforeAutospacing="1"/>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Dağıtım:</w:t>
      </w:r>
    </w:p>
    <w:p w14:paraId="2EE33955" w14:textId="77777777" w:rsidR="00157751" w:rsidRPr="00157751" w:rsidRDefault="00157751" w:rsidP="00157751">
      <w:pPr>
        <w:spacing w:before="100" w:beforeAutospacing="1"/>
        <w:jc w:val="both"/>
        <w:rPr>
          <w:rFonts w:ascii="Arial" w:hAnsi="Arial" w:cs="Arial"/>
          <w:color w:val="000000"/>
          <w:sz w:val="20"/>
          <w:szCs w:val="20"/>
          <w:lang w:eastAsia="tr-TR"/>
        </w:rPr>
      </w:pPr>
      <w:r w:rsidRPr="00157751">
        <w:rPr>
          <w:rFonts w:ascii="Times New Roman" w:hAnsi="Times New Roman" w:cs="Times New Roman"/>
          <w:b/>
          <w:bCs/>
          <w:color w:val="000000"/>
          <w:sz w:val="24"/>
          <w:szCs w:val="24"/>
          <w:lang w:eastAsia="tr-TR"/>
        </w:rPr>
        <w:t>Gereği:                                                                      Bilgi:</w:t>
      </w:r>
    </w:p>
    <w:p w14:paraId="5E1B456C" w14:textId="77777777" w:rsidR="00157751" w:rsidRPr="00157751" w:rsidRDefault="00157751" w:rsidP="00157751">
      <w:pPr>
        <w:ind w:left="4950" w:hanging="4950"/>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81 İl Müdürlüğü                                                          Yönetim Hizmetleri Genel Müdürlüğüne</w:t>
      </w:r>
    </w:p>
    <w:p w14:paraId="57432E61" w14:textId="77777777" w:rsidR="00157751" w:rsidRPr="00157751" w:rsidRDefault="00157751" w:rsidP="00157751">
      <w:pPr>
        <w:ind w:left="4950"/>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Metroloji ve Sanayi Ürünleri Güvenliği Genel Müdürlüğüne</w:t>
      </w:r>
    </w:p>
    <w:p w14:paraId="47571987" w14:textId="77777777" w:rsidR="00157751" w:rsidRPr="00157751" w:rsidRDefault="00157751" w:rsidP="00157751">
      <w:pPr>
        <w:spacing w:before="100" w:beforeAutospacing="1"/>
        <w:jc w:val="both"/>
        <w:rPr>
          <w:rFonts w:ascii="Arial" w:hAnsi="Arial" w:cs="Arial"/>
          <w:color w:val="000000"/>
          <w:sz w:val="20"/>
          <w:szCs w:val="20"/>
          <w:lang w:eastAsia="tr-TR"/>
        </w:rPr>
      </w:pPr>
      <w:r w:rsidRPr="00157751">
        <w:rPr>
          <w:rFonts w:ascii="Times New Roman" w:hAnsi="Times New Roman" w:cs="Times New Roman"/>
          <w:color w:val="000000"/>
          <w:sz w:val="24"/>
          <w:szCs w:val="24"/>
          <w:lang w:eastAsia="tr-TR"/>
        </w:rPr>
        <w:t> </w:t>
      </w:r>
    </w:p>
    <w:p w14:paraId="79E1F4EF" w14:textId="1ECBAECB"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92596BD" w14:textId="77777777" w:rsidR="00851E35" w:rsidRDefault="00851E3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83439C5" w14:textId="77777777" w:rsidR="0083709A" w:rsidRDefault="0083709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2416AA8" w14:textId="77777777" w:rsidR="00F611D5" w:rsidRDefault="00F611D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2A58F05" w14:textId="77777777" w:rsidR="00F611D5" w:rsidRDefault="00F611D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46C5A15" w14:textId="77777777" w:rsidR="00F611D5" w:rsidRDefault="00F611D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52532FD"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643053"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86FBB" w14:textId="77777777" w:rsidR="00123B58" w:rsidRDefault="00123B58" w:rsidP="00432733">
      <w:r>
        <w:separator/>
      </w:r>
    </w:p>
  </w:endnote>
  <w:endnote w:type="continuationSeparator" w:id="0">
    <w:p w14:paraId="47556BAB" w14:textId="77777777" w:rsidR="00123B58" w:rsidRDefault="00123B58"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BD8BA1" w14:textId="77777777" w:rsidR="00123B58" w:rsidRDefault="00123B58" w:rsidP="00432733">
      <w:r>
        <w:separator/>
      </w:r>
    </w:p>
  </w:footnote>
  <w:footnote w:type="continuationSeparator" w:id="0">
    <w:p w14:paraId="22460F7B" w14:textId="77777777" w:rsidR="00123B58" w:rsidRDefault="00123B58" w:rsidP="00432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117" w14:textId="7A5872BF" w:rsidR="00B70593" w:rsidRDefault="000000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1027"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000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1026"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71784" w14:textId="49176C3E" w:rsidR="00B70593" w:rsidRDefault="000000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1025"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852302226">
    <w:abstractNumId w:val="4"/>
  </w:num>
  <w:num w:numId="2" w16cid:durableId="381952636">
    <w:abstractNumId w:val="9"/>
  </w:num>
  <w:num w:numId="3" w16cid:durableId="1766343026">
    <w:abstractNumId w:val="3"/>
  </w:num>
  <w:num w:numId="4" w16cid:durableId="262300192">
    <w:abstractNumId w:val="5"/>
  </w:num>
  <w:num w:numId="5" w16cid:durableId="1401445211">
    <w:abstractNumId w:val="7"/>
  </w:num>
  <w:num w:numId="6" w16cid:durableId="596328529">
    <w:abstractNumId w:val="8"/>
  </w:num>
  <w:num w:numId="7" w16cid:durableId="1020350067">
    <w:abstractNumId w:val="6"/>
  </w:num>
  <w:num w:numId="8" w16cid:durableId="1450200189">
    <w:abstractNumId w:val="1"/>
  </w:num>
  <w:num w:numId="9" w16cid:durableId="1513102769">
    <w:abstractNumId w:val="0"/>
  </w:num>
  <w:num w:numId="10" w16cid:durableId="56317705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3B58"/>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4F63"/>
    <w:rsid w:val="0026584C"/>
    <w:rsid w:val="0026697B"/>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5226"/>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37D"/>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F72"/>
    <w:rsid w:val="006130EC"/>
    <w:rsid w:val="0061496B"/>
    <w:rsid w:val="00614A6A"/>
    <w:rsid w:val="006155A2"/>
    <w:rsid w:val="0061648A"/>
    <w:rsid w:val="00616601"/>
    <w:rsid w:val="0062024A"/>
    <w:rsid w:val="00620391"/>
    <w:rsid w:val="006208D3"/>
    <w:rsid w:val="0062094B"/>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7677"/>
    <w:rsid w:val="00767D0A"/>
    <w:rsid w:val="00770AD8"/>
    <w:rsid w:val="00773BC2"/>
    <w:rsid w:val="00774014"/>
    <w:rsid w:val="00774A62"/>
    <w:rsid w:val="00776FDD"/>
    <w:rsid w:val="00777322"/>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DCD"/>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638"/>
    <w:rsid w:val="00A52FCD"/>
    <w:rsid w:val="00A5346E"/>
    <w:rsid w:val="00A5346F"/>
    <w:rsid w:val="00A54C85"/>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627"/>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0820"/>
    <w:rsid w:val="00C81B43"/>
    <w:rsid w:val="00C82ED3"/>
    <w:rsid w:val="00C83AA9"/>
    <w:rsid w:val="00C83D28"/>
    <w:rsid w:val="00C84C96"/>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 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 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B91EB3-ADB9-4288-833A-8299743A5C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4491</TotalTime>
  <Pages>10</Pages>
  <Words>3672</Words>
  <Characters>20931</Characters>
  <Application>Microsoft Office Word</Application>
  <DocSecurity>0</DocSecurity>
  <Lines>174</Lines>
  <Paragraphs>49</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24554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Bülent Eryılmaz</cp:lastModifiedBy>
  <cp:revision>1110</cp:revision>
  <dcterms:created xsi:type="dcterms:W3CDTF">2023-12-30T17:34:00Z</dcterms:created>
  <dcterms:modified xsi:type="dcterms:W3CDTF">2026-01-15T04:39:00Z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